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E4" w:rsidRPr="001A3552" w:rsidRDefault="009645E4" w:rsidP="00F12D4E">
      <w:pPr>
        <w:pStyle w:val="Style4"/>
        <w:widowControl/>
        <w:numPr>
          <w:ilvl w:val="0"/>
          <w:numId w:val="1"/>
        </w:numPr>
        <w:spacing w:line="240" w:lineRule="auto"/>
        <w:ind w:left="360"/>
        <w:rPr>
          <w:rFonts w:ascii="Arial" w:hAnsi="Arial" w:cs="Arial"/>
          <w:b/>
          <w:sz w:val="22"/>
          <w:szCs w:val="22"/>
        </w:rPr>
      </w:pPr>
      <w:r w:rsidRPr="001A3552">
        <w:rPr>
          <w:rFonts w:ascii="Arial" w:hAnsi="Arial" w:cs="Arial"/>
          <w:b/>
          <w:sz w:val="22"/>
          <w:szCs w:val="22"/>
        </w:rPr>
        <w:t xml:space="preserve">ΠΙΝΑΚΑΣ ΣΥΜΜΟΡΦΩΣΗΣ ΤΕΧΝΙΚΗΣ ΠΡΟΣΦΟΡΑΣ </w:t>
      </w:r>
    </w:p>
    <w:p w:rsidR="009645E4" w:rsidRPr="001A3552" w:rsidRDefault="009645E4" w:rsidP="009645E4">
      <w:pPr>
        <w:autoSpaceDE w:val="0"/>
        <w:autoSpaceDN w:val="0"/>
        <w:adjustRightInd w:val="0"/>
        <w:jc w:val="both"/>
        <w:rPr>
          <w:rFonts w:cs="Arial"/>
          <w:b/>
          <w:sz w:val="22"/>
          <w:szCs w:val="22"/>
          <w:highlight w:val="yellow"/>
        </w:rPr>
      </w:pPr>
    </w:p>
    <w:p w:rsidR="009645E4" w:rsidRPr="001A3552"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52"/>
        <w:gridCol w:w="1318"/>
        <w:gridCol w:w="1416"/>
        <w:gridCol w:w="2056"/>
      </w:tblGrid>
      <w:tr w:rsidR="009645E4" w:rsidRPr="001A3552" w:rsidTr="009645E4">
        <w:trPr>
          <w:trHeight w:val="300"/>
        </w:trPr>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Α/Α</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ΠΕΡΙΓΡΑΦΗ</w:t>
            </w:r>
          </w:p>
        </w:tc>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ΑΠΑΙΤΗΣΗ</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ΑΠΑΝΤΗΣΗ</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ΠΑΡΑΠΟΜΠΗ/ ΠΑΡΑΤΗΡΗΣΕΙΣ</w:t>
            </w:r>
          </w:p>
        </w:tc>
      </w:tr>
      <w:tr w:rsidR="009645E4" w:rsidRPr="001A3552" w:rsidTr="009645E4">
        <w:trPr>
          <w:trHeight w:val="479"/>
        </w:trPr>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1</w:t>
            </w:r>
          </w:p>
        </w:tc>
        <w:tc>
          <w:tcPr>
            <w:tcW w:w="0" w:type="auto"/>
            <w:shd w:val="clear" w:color="auto" w:fill="auto"/>
            <w:vAlign w:val="center"/>
          </w:tcPr>
          <w:p w:rsidR="00920362" w:rsidRPr="00CC252D" w:rsidRDefault="00BA58B7" w:rsidP="00920362">
            <w:pPr>
              <w:pStyle w:val="ac"/>
              <w:jc w:val="both"/>
              <w:rPr>
                <w:rFonts w:eastAsia="SimSun"/>
                <w:b/>
                <w:sz w:val="22"/>
                <w:szCs w:val="22"/>
                <w:lang w:eastAsia="zh-CN"/>
              </w:rPr>
            </w:pPr>
            <w:r>
              <w:rPr>
                <w:rFonts w:eastAsia="SimSun"/>
                <w:b/>
                <w:sz w:val="22"/>
                <w:szCs w:val="22"/>
                <w:lang w:eastAsia="zh-CN"/>
              </w:rPr>
              <w:t>(</w:t>
            </w:r>
            <w:r w:rsidR="00920362" w:rsidRPr="00CC252D">
              <w:rPr>
                <w:rFonts w:eastAsia="SimSun"/>
                <w:b/>
                <w:sz w:val="22"/>
                <w:szCs w:val="22"/>
                <w:lang w:eastAsia="zh-CN"/>
              </w:rPr>
              <w:t xml:space="preserve">Α) Συμβουλευτική και τεχνική υποστήριξη του ανοικτού </w:t>
            </w:r>
            <w:r w:rsidR="00920362">
              <w:rPr>
                <w:rFonts w:eastAsia="SimSun"/>
                <w:b/>
                <w:sz w:val="22"/>
                <w:szCs w:val="22"/>
                <w:lang w:eastAsia="zh-CN"/>
              </w:rPr>
              <w:t>ηλεκτρονικού</w:t>
            </w:r>
            <w:r w:rsidR="00920362" w:rsidRPr="00CC252D">
              <w:rPr>
                <w:rFonts w:eastAsia="SimSun"/>
                <w:b/>
                <w:sz w:val="22"/>
                <w:szCs w:val="22"/>
                <w:lang w:eastAsia="zh-CN"/>
              </w:rPr>
              <w:t xml:space="preserve"> διαγωνισμού </w:t>
            </w:r>
            <w:r w:rsidR="00920362">
              <w:rPr>
                <w:rFonts w:eastAsia="SimSun"/>
                <w:b/>
                <w:sz w:val="22"/>
                <w:szCs w:val="22"/>
                <w:lang w:eastAsia="zh-CN"/>
              </w:rPr>
              <w:t xml:space="preserve">άνω των ορίων </w:t>
            </w:r>
            <w:r w:rsidR="00920362" w:rsidRPr="00CC252D">
              <w:rPr>
                <w:rFonts w:eastAsia="SimSun"/>
                <w:b/>
                <w:sz w:val="22"/>
                <w:szCs w:val="22"/>
                <w:lang w:eastAsia="zh-CN"/>
              </w:rPr>
              <w:t>για την λειτουργία των ανακ</w:t>
            </w:r>
            <w:r w:rsidR="002C5C36">
              <w:rPr>
                <w:rFonts w:eastAsia="SimSun"/>
                <w:b/>
                <w:sz w:val="22"/>
                <w:szCs w:val="22"/>
                <w:lang w:eastAsia="zh-CN"/>
              </w:rPr>
              <w:t>αινισμένων μαγειρείων του φορέα</w:t>
            </w:r>
          </w:p>
          <w:p w:rsidR="00920362" w:rsidRPr="00CC252D" w:rsidRDefault="00920362" w:rsidP="00920362">
            <w:pPr>
              <w:pStyle w:val="ac"/>
              <w:jc w:val="both"/>
              <w:rPr>
                <w:rFonts w:eastAsia="SimSun"/>
                <w:b/>
                <w:bCs/>
                <w:iCs/>
                <w:sz w:val="22"/>
                <w:szCs w:val="22"/>
                <w:lang w:eastAsia="zh-CN"/>
              </w:rPr>
            </w:pPr>
          </w:p>
          <w:p w:rsidR="00920362" w:rsidRPr="00CC252D" w:rsidRDefault="00920362" w:rsidP="00920362">
            <w:pPr>
              <w:pStyle w:val="af1"/>
              <w:numPr>
                <w:ilvl w:val="0"/>
                <w:numId w:val="40"/>
              </w:numPr>
              <w:ind w:right="-1"/>
              <w:jc w:val="both"/>
              <w:rPr>
                <w:rFonts w:ascii="Arial" w:eastAsia="SimSun" w:hAnsi="Arial" w:cs="Arial"/>
                <w:color w:val="000000"/>
                <w:sz w:val="22"/>
                <w:szCs w:val="22"/>
                <w:lang w:eastAsia="zh-CN"/>
              </w:rPr>
            </w:pPr>
            <w:r w:rsidRPr="00CC252D">
              <w:rPr>
                <w:rFonts w:ascii="Arial" w:eastAsia="SimSun" w:hAnsi="Arial" w:cs="Arial"/>
                <w:color w:val="000000"/>
                <w:sz w:val="22"/>
                <w:szCs w:val="22"/>
                <w:lang w:eastAsia="zh-CN"/>
              </w:rPr>
              <w:t>Κατά την παροχή της εν λόγω υπηρεσίας, η εταιρεία θα καταρτίσει, σε συνεργασία με το Τμήμα Προμηθειών του φορέα, πλήρες τεύχος διακήρυξης, εφόσον έχουν δοθεί από την αναθέτουσα αρχή στην οριστική τους μορφή όλες οι απαραίτητες πληροφορίες.</w:t>
            </w:r>
          </w:p>
          <w:p w:rsidR="00920362" w:rsidRPr="00CC252D" w:rsidRDefault="00920362" w:rsidP="00920362">
            <w:pPr>
              <w:jc w:val="both"/>
              <w:rPr>
                <w:rFonts w:cs="Arial"/>
                <w:b/>
                <w:bCs/>
                <w:sz w:val="22"/>
                <w:szCs w:val="22"/>
              </w:rPr>
            </w:pPr>
          </w:p>
          <w:p w:rsidR="00920362" w:rsidRPr="00CC252D" w:rsidRDefault="00920362" w:rsidP="00920362">
            <w:pPr>
              <w:pStyle w:val="aa"/>
              <w:numPr>
                <w:ilvl w:val="0"/>
                <w:numId w:val="40"/>
              </w:numPr>
              <w:jc w:val="both"/>
              <w:rPr>
                <w:rFonts w:cs="Arial"/>
                <w:sz w:val="22"/>
                <w:szCs w:val="22"/>
                <w:lang w:eastAsia="zh-CN"/>
              </w:rPr>
            </w:pPr>
            <w:r w:rsidRPr="00CC252D">
              <w:rPr>
                <w:rFonts w:cs="Arial"/>
                <w:sz w:val="22"/>
                <w:szCs w:val="22"/>
                <w:lang w:eastAsia="zh-CN"/>
              </w:rPr>
              <w:t>Η Εταιρεία θα παρέχει υποστήριξη στον εν λόγω διαγωνισμό μέσω ΕΣΗΔΗΣ σε όλες τις φάσεις της ηλεκτρονικής διαδικασίας</w:t>
            </w:r>
            <w:r>
              <w:rPr>
                <w:rFonts w:cs="Arial"/>
                <w:sz w:val="22"/>
                <w:szCs w:val="22"/>
                <w:lang w:eastAsia="zh-CN"/>
              </w:rPr>
              <w:t>, καθώς και σε όλες τις σχετιζόμενες πλατφόρμες του Δημοσίου (ΕΕΕΣ, ΚΗΜΔΗΣ)</w:t>
            </w:r>
            <w:r w:rsidRPr="00CC252D">
              <w:rPr>
                <w:rFonts w:cs="Arial"/>
                <w:sz w:val="22"/>
                <w:szCs w:val="22"/>
                <w:lang w:eastAsia="zh-CN"/>
              </w:rPr>
              <w:t>.</w:t>
            </w:r>
          </w:p>
          <w:p w:rsidR="00920362" w:rsidRPr="00CC252D" w:rsidRDefault="00920362" w:rsidP="00920362">
            <w:pPr>
              <w:jc w:val="both"/>
              <w:rPr>
                <w:rFonts w:cs="Arial"/>
                <w:sz w:val="22"/>
                <w:szCs w:val="22"/>
                <w:lang w:eastAsia="zh-CN"/>
              </w:rPr>
            </w:pPr>
          </w:p>
          <w:p w:rsidR="00920362" w:rsidRPr="00CC252D" w:rsidRDefault="00920362" w:rsidP="00920362">
            <w:pPr>
              <w:pStyle w:val="ac"/>
              <w:numPr>
                <w:ilvl w:val="0"/>
                <w:numId w:val="40"/>
              </w:numPr>
              <w:jc w:val="both"/>
              <w:rPr>
                <w:sz w:val="22"/>
                <w:szCs w:val="22"/>
                <w:lang w:eastAsia="zh-CN"/>
              </w:rPr>
            </w:pPr>
            <w:r w:rsidRPr="00CC252D">
              <w:rPr>
                <w:sz w:val="22"/>
                <w:szCs w:val="22"/>
                <w:lang w:eastAsia="zh-CN"/>
              </w:rPr>
              <w:t xml:space="preserve">Η Εταιρεία θα προσφέρει συμβουλευτική υποστήριξη και καθοδήγηση </w:t>
            </w:r>
            <w:r w:rsidRPr="00CC252D">
              <w:rPr>
                <w:rFonts w:eastAsia="Wingdings"/>
                <w:color w:val="000000"/>
                <w:sz w:val="22"/>
                <w:szCs w:val="22"/>
              </w:rPr>
              <w:t>σε οποιοδήποτε παρεμπίπτων ζήτημα προκύψει κατά τον σχεδιασμό, διενέργεια και εκτέλεση του εν λόγω διαγωνισμού.</w:t>
            </w:r>
          </w:p>
          <w:p w:rsidR="00046679" w:rsidRPr="00117F50" w:rsidRDefault="00046679" w:rsidP="001A3552">
            <w:pPr>
              <w:spacing w:line="276" w:lineRule="auto"/>
              <w:rPr>
                <w:rFonts w:cs="Arial"/>
                <w:bCs/>
                <w:color w:val="000000"/>
                <w:sz w:val="22"/>
                <w:szCs w:val="22"/>
                <w:highlight w:val="yellow"/>
              </w:rPr>
            </w:pPr>
          </w:p>
        </w:tc>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ΝΑΙ</w:t>
            </w:r>
          </w:p>
        </w:tc>
        <w:tc>
          <w:tcPr>
            <w:tcW w:w="0" w:type="auto"/>
            <w:shd w:val="clear" w:color="auto" w:fill="auto"/>
            <w:vAlign w:val="bottom"/>
          </w:tcPr>
          <w:p w:rsidR="009645E4" w:rsidRPr="001A3552" w:rsidRDefault="009645E4" w:rsidP="009645E4">
            <w:pPr>
              <w:rPr>
                <w:rFonts w:cs="Arial"/>
                <w:iCs/>
                <w:color w:val="000000"/>
                <w:sz w:val="22"/>
                <w:szCs w:val="22"/>
                <w:highlight w:val="yellow"/>
              </w:rPr>
            </w:pPr>
          </w:p>
        </w:tc>
        <w:tc>
          <w:tcPr>
            <w:tcW w:w="0" w:type="auto"/>
            <w:shd w:val="clear" w:color="auto" w:fill="auto"/>
            <w:vAlign w:val="bottom"/>
          </w:tcPr>
          <w:p w:rsidR="009645E4" w:rsidRPr="001A3552" w:rsidRDefault="009645E4" w:rsidP="009645E4">
            <w:pPr>
              <w:rPr>
                <w:rFonts w:cs="Arial"/>
                <w:iCs/>
                <w:color w:val="000000"/>
                <w:sz w:val="22"/>
                <w:szCs w:val="22"/>
                <w:highlight w:val="yellow"/>
              </w:rPr>
            </w:pPr>
          </w:p>
        </w:tc>
      </w:tr>
      <w:tr w:rsidR="006D7585" w:rsidRPr="001A3552" w:rsidTr="009645E4">
        <w:trPr>
          <w:trHeight w:val="479"/>
        </w:trPr>
        <w:tc>
          <w:tcPr>
            <w:tcW w:w="0" w:type="auto"/>
            <w:shd w:val="clear" w:color="auto" w:fill="auto"/>
            <w:vAlign w:val="center"/>
          </w:tcPr>
          <w:p w:rsidR="006D7585" w:rsidRPr="001A3552" w:rsidRDefault="00046679" w:rsidP="009645E4">
            <w:pPr>
              <w:rPr>
                <w:rFonts w:cs="Arial"/>
                <w:iCs/>
                <w:color w:val="000000"/>
                <w:sz w:val="22"/>
                <w:szCs w:val="22"/>
                <w:lang w:val="en-US"/>
              </w:rPr>
            </w:pPr>
            <w:r w:rsidRPr="001A3552">
              <w:rPr>
                <w:rFonts w:cs="Arial"/>
                <w:iCs/>
                <w:color w:val="000000"/>
                <w:sz w:val="22"/>
                <w:szCs w:val="22"/>
                <w:lang w:val="en-US"/>
              </w:rPr>
              <w:t>2</w:t>
            </w:r>
          </w:p>
        </w:tc>
        <w:tc>
          <w:tcPr>
            <w:tcW w:w="0" w:type="auto"/>
            <w:shd w:val="clear" w:color="auto" w:fill="auto"/>
            <w:vAlign w:val="center"/>
          </w:tcPr>
          <w:p w:rsidR="00920362" w:rsidRPr="00CC252D" w:rsidRDefault="00920362" w:rsidP="00A65435">
            <w:pPr>
              <w:spacing w:afterLines="50"/>
              <w:jc w:val="both"/>
              <w:outlineLvl w:val="3"/>
              <w:rPr>
                <w:rFonts w:eastAsia="SimSun" w:cs="Arial"/>
                <w:b/>
                <w:sz w:val="22"/>
                <w:szCs w:val="22"/>
                <w:lang w:eastAsia="zh-CN"/>
              </w:rPr>
            </w:pPr>
            <w:r w:rsidRPr="00CC252D">
              <w:rPr>
                <w:rFonts w:eastAsia="SimSun" w:cs="Arial"/>
                <w:b/>
                <w:sz w:val="22"/>
                <w:szCs w:val="22"/>
                <w:lang w:eastAsia="zh-CN"/>
              </w:rPr>
              <w:t xml:space="preserve">(Β) Υπηρεσίες υποστήριξης για την καταχώρηση </w:t>
            </w:r>
            <w:r>
              <w:rPr>
                <w:rFonts w:eastAsia="SimSun" w:cs="Arial"/>
                <w:b/>
                <w:sz w:val="22"/>
                <w:szCs w:val="22"/>
                <w:lang w:eastAsia="zh-CN"/>
              </w:rPr>
              <w:t xml:space="preserve">όλων των ανοικτών </w:t>
            </w:r>
            <w:r w:rsidRPr="00CC252D">
              <w:rPr>
                <w:rFonts w:eastAsia="SimSun" w:cs="Arial"/>
                <w:b/>
                <w:sz w:val="22"/>
                <w:szCs w:val="22"/>
                <w:lang w:eastAsia="zh-CN"/>
              </w:rPr>
              <w:t xml:space="preserve">ηλεκτρονικών διαγωνισμών στο </w:t>
            </w:r>
            <w:r w:rsidRPr="00CC252D">
              <w:rPr>
                <w:rFonts w:eastAsia="SimSun" w:cs="Arial"/>
                <w:b/>
                <w:sz w:val="22"/>
                <w:szCs w:val="22"/>
                <w:lang w:val="en-US" w:eastAsia="zh-CN"/>
              </w:rPr>
              <w:t>TED</w:t>
            </w:r>
            <w:r w:rsidRPr="00CC252D">
              <w:rPr>
                <w:rFonts w:eastAsia="SimSun" w:cs="Arial"/>
                <w:b/>
                <w:sz w:val="22"/>
                <w:szCs w:val="22"/>
                <w:lang w:eastAsia="zh-CN"/>
              </w:rPr>
              <w:t xml:space="preserve"> </w:t>
            </w:r>
            <w:r w:rsidRPr="00CC252D">
              <w:rPr>
                <w:rFonts w:eastAsia="SimSun" w:cs="Arial"/>
                <w:b/>
                <w:sz w:val="22"/>
                <w:szCs w:val="22"/>
                <w:lang w:val="en-US" w:eastAsia="zh-CN"/>
              </w:rPr>
              <w:t>e</w:t>
            </w:r>
            <w:r w:rsidRPr="00CC252D">
              <w:rPr>
                <w:rFonts w:eastAsia="SimSun" w:cs="Arial"/>
                <w:b/>
                <w:sz w:val="22"/>
                <w:szCs w:val="22"/>
                <w:lang w:eastAsia="zh-CN"/>
              </w:rPr>
              <w:t>-</w:t>
            </w:r>
            <w:r w:rsidRPr="00CC252D">
              <w:rPr>
                <w:rFonts w:eastAsia="SimSun" w:cs="Arial"/>
                <w:b/>
                <w:sz w:val="22"/>
                <w:szCs w:val="22"/>
                <w:lang w:val="en-US" w:eastAsia="zh-CN"/>
              </w:rPr>
              <w:t>Notices</w:t>
            </w:r>
          </w:p>
          <w:p w:rsidR="00920362" w:rsidRPr="00CC252D" w:rsidRDefault="00920362" w:rsidP="00920362">
            <w:pPr>
              <w:pStyle w:val="ac"/>
              <w:rPr>
                <w:bCs/>
                <w:iCs/>
                <w:sz w:val="22"/>
                <w:szCs w:val="22"/>
                <w:lang w:eastAsia="zh-CN"/>
              </w:rPr>
            </w:pPr>
            <w:r w:rsidRPr="00CC252D">
              <w:rPr>
                <w:sz w:val="22"/>
                <w:szCs w:val="22"/>
                <w:lang w:eastAsia="zh-CN"/>
              </w:rPr>
              <w:t xml:space="preserve"> </w:t>
            </w:r>
          </w:p>
          <w:p w:rsidR="00920362" w:rsidRPr="00CC252D" w:rsidRDefault="00920362" w:rsidP="00920362">
            <w:pPr>
              <w:pStyle w:val="ac"/>
              <w:jc w:val="both"/>
              <w:rPr>
                <w:bCs/>
                <w:iCs/>
                <w:sz w:val="22"/>
                <w:szCs w:val="22"/>
                <w:lang w:eastAsia="zh-CN"/>
              </w:rPr>
            </w:pPr>
            <w:r w:rsidRPr="00CC252D">
              <w:rPr>
                <w:sz w:val="22"/>
                <w:szCs w:val="22"/>
                <w:lang w:eastAsia="zh-CN"/>
              </w:rPr>
              <w:t xml:space="preserve">Κατά την παροχή της εν λόγω υπηρεσίας, η εταιρεία θα υποστηρίζει ολοκληρωτικά   την αναθέτουσα αρχή αναφορικά με τη δημοσίευση πράξεων δημοσίων συμβάσεων άνω των ορίων, σύμφωνα με τον Ν. 4412/2016, στην πλατφόρμα </w:t>
            </w:r>
            <w:r w:rsidRPr="00CC252D">
              <w:rPr>
                <w:sz w:val="22"/>
                <w:szCs w:val="22"/>
                <w:lang w:val="en-US" w:eastAsia="zh-CN"/>
              </w:rPr>
              <w:t>TED</w:t>
            </w:r>
            <w:r w:rsidRPr="00CC252D">
              <w:rPr>
                <w:sz w:val="22"/>
                <w:szCs w:val="22"/>
                <w:lang w:eastAsia="zh-CN"/>
              </w:rPr>
              <w:t xml:space="preserve"> </w:t>
            </w:r>
            <w:r w:rsidRPr="00CC252D">
              <w:rPr>
                <w:sz w:val="22"/>
                <w:szCs w:val="22"/>
                <w:lang w:val="en-US" w:eastAsia="zh-CN"/>
              </w:rPr>
              <w:t>e</w:t>
            </w:r>
            <w:r w:rsidRPr="00CC252D">
              <w:rPr>
                <w:sz w:val="22"/>
                <w:szCs w:val="22"/>
                <w:lang w:eastAsia="zh-CN"/>
              </w:rPr>
              <w:t>-</w:t>
            </w:r>
            <w:r w:rsidRPr="00CC252D">
              <w:rPr>
                <w:sz w:val="22"/>
                <w:szCs w:val="22"/>
                <w:lang w:val="en-US" w:eastAsia="zh-CN"/>
              </w:rPr>
              <w:t>Notices</w:t>
            </w:r>
            <w:r w:rsidRPr="00CC252D">
              <w:rPr>
                <w:sz w:val="22"/>
                <w:szCs w:val="22"/>
                <w:lang w:eastAsia="zh-CN"/>
              </w:rPr>
              <w:t>.</w:t>
            </w:r>
          </w:p>
          <w:p w:rsidR="00920362" w:rsidRPr="00CC252D" w:rsidRDefault="00920362" w:rsidP="00920362">
            <w:pPr>
              <w:pStyle w:val="ac"/>
              <w:jc w:val="both"/>
              <w:rPr>
                <w:bCs/>
                <w:iCs/>
                <w:sz w:val="22"/>
                <w:szCs w:val="22"/>
                <w:lang w:eastAsia="zh-CN"/>
              </w:rPr>
            </w:pPr>
            <w:r w:rsidRPr="00CC252D">
              <w:rPr>
                <w:sz w:val="22"/>
                <w:szCs w:val="22"/>
                <w:lang w:eastAsia="zh-CN"/>
              </w:rPr>
              <w:br/>
              <w:t>Η προαναφερόμενη υποστήριξη, περιλαμβάνει την προετοιμασία και ορθή καταχώριση της προκήρυξης στο σύστημα, με σωστή συμπλήρωση των απαιτούμενων πεδίων και έλεγχο συμβατότητας με το θεσμικό πλαίσιο, έτσι ώστε να διασφαλίζεται η ορθή υποβολή των απαιτούμενων ηλεκτρονικών εντύπων.</w:t>
            </w:r>
          </w:p>
          <w:p w:rsidR="00920362" w:rsidRPr="00CC252D" w:rsidRDefault="00920362" w:rsidP="00920362">
            <w:pPr>
              <w:pStyle w:val="ac"/>
              <w:jc w:val="both"/>
              <w:rPr>
                <w:bCs/>
                <w:iCs/>
                <w:sz w:val="22"/>
                <w:szCs w:val="22"/>
                <w:lang w:eastAsia="zh-CN"/>
              </w:rPr>
            </w:pPr>
            <w:r w:rsidRPr="00CC252D">
              <w:rPr>
                <w:sz w:val="22"/>
                <w:szCs w:val="22"/>
                <w:lang w:eastAsia="zh-CN"/>
              </w:rPr>
              <w:br/>
              <w:t xml:space="preserve">Παράλληλα, η εταιρεία θα παρέχει καθοδήγηση και τεχνική υποστήριξη για τυχόν τροποποιήσεις </w:t>
            </w:r>
            <w:r w:rsidRPr="00CC252D">
              <w:rPr>
                <w:sz w:val="22"/>
                <w:szCs w:val="22"/>
                <w:lang w:eastAsia="zh-CN"/>
              </w:rPr>
              <w:lastRenderedPageBreak/>
              <w:t>της διαδικασίας, ήτοι, της αρχικής προκήρυξης, όπως σε περιπτώσεις αποφάσεις παράτασης προθεσμιών ή αποφάσεις ματαίωσης.</w:t>
            </w:r>
          </w:p>
          <w:p w:rsidR="006D7585" w:rsidRDefault="00920362" w:rsidP="00920362">
            <w:pPr>
              <w:spacing w:before="240"/>
              <w:ind w:left="147"/>
              <w:jc w:val="both"/>
              <w:rPr>
                <w:sz w:val="22"/>
                <w:szCs w:val="22"/>
                <w:lang w:eastAsia="zh-CN"/>
              </w:rPr>
            </w:pPr>
            <w:r w:rsidRPr="00CC252D">
              <w:rPr>
                <w:sz w:val="22"/>
                <w:szCs w:val="22"/>
                <w:lang w:eastAsia="zh-CN"/>
              </w:rPr>
              <w:br/>
              <w:t>Μετά την ολοκλήρωση της διαδικασίας, θα παρέχεται υποστήριξη στην αναθέτουσα αρχή αναφορικά με την υποβολή της γνωστοποίησης σύναψης σύμβασης, διασφαλίζοντας ότι τηρούνται πλήρως οι υποχρεώσεις δημοσιότητας σε ευρωπαϊκό επίπεδο πριν την ανάρτηση των συμβάσεων στο ΚΗΜΔΗΣ.</w:t>
            </w:r>
          </w:p>
          <w:p w:rsidR="001F3756" w:rsidRPr="00117F50" w:rsidRDefault="001F3756" w:rsidP="00920362">
            <w:pPr>
              <w:spacing w:before="240"/>
              <w:ind w:left="147"/>
              <w:jc w:val="both"/>
              <w:rPr>
                <w:rFonts w:cs="Arial"/>
                <w:b/>
                <w:bCs/>
                <w:sz w:val="22"/>
                <w:szCs w:val="22"/>
                <w:highlight w:val="yellow"/>
              </w:rPr>
            </w:pPr>
          </w:p>
        </w:tc>
        <w:tc>
          <w:tcPr>
            <w:tcW w:w="0" w:type="auto"/>
            <w:shd w:val="clear" w:color="auto" w:fill="auto"/>
            <w:vAlign w:val="center"/>
          </w:tcPr>
          <w:p w:rsidR="006D7585" w:rsidRPr="001A3552" w:rsidRDefault="006D7585" w:rsidP="009645E4">
            <w:pPr>
              <w:rPr>
                <w:rFonts w:cs="Arial"/>
                <w:iCs/>
                <w:color w:val="000000"/>
                <w:sz w:val="22"/>
                <w:szCs w:val="22"/>
              </w:rPr>
            </w:pPr>
            <w:r w:rsidRPr="001A3552">
              <w:rPr>
                <w:rFonts w:cs="Arial"/>
                <w:iCs/>
                <w:color w:val="000000"/>
                <w:sz w:val="22"/>
                <w:szCs w:val="22"/>
              </w:rPr>
              <w:lastRenderedPageBreak/>
              <w:t>ΝΑΙ</w:t>
            </w:r>
          </w:p>
        </w:tc>
        <w:tc>
          <w:tcPr>
            <w:tcW w:w="0" w:type="auto"/>
            <w:shd w:val="clear" w:color="auto" w:fill="auto"/>
            <w:vAlign w:val="bottom"/>
          </w:tcPr>
          <w:p w:rsidR="006D7585" w:rsidRPr="001A3552" w:rsidRDefault="006D7585" w:rsidP="009645E4">
            <w:pPr>
              <w:rPr>
                <w:rFonts w:cs="Arial"/>
                <w:iCs/>
                <w:color w:val="000000"/>
                <w:sz w:val="22"/>
                <w:szCs w:val="22"/>
              </w:rPr>
            </w:pPr>
          </w:p>
        </w:tc>
        <w:tc>
          <w:tcPr>
            <w:tcW w:w="0" w:type="auto"/>
            <w:shd w:val="clear" w:color="auto" w:fill="auto"/>
            <w:vAlign w:val="bottom"/>
          </w:tcPr>
          <w:p w:rsidR="006D7585" w:rsidRPr="001A3552" w:rsidRDefault="006D7585" w:rsidP="009645E4">
            <w:pPr>
              <w:rPr>
                <w:rFonts w:cs="Arial"/>
                <w:iCs/>
                <w:color w:val="000000"/>
                <w:sz w:val="22"/>
                <w:szCs w:val="22"/>
              </w:rPr>
            </w:pPr>
          </w:p>
        </w:tc>
      </w:tr>
    </w:tbl>
    <w:p w:rsidR="009645E4" w:rsidRPr="001A3552" w:rsidRDefault="009645E4" w:rsidP="009645E4">
      <w:pPr>
        <w:autoSpaceDE w:val="0"/>
        <w:autoSpaceDN w:val="0"/>
        <w:adjustRightInd w:val="0"/>
        <w:rPr>
          <w:rFonts w:cs="Arial"/>
          <w:color w:val="000000"/>
          <w:sz w:val="22"/>
          <w:szCs w:val="22"/>
        </w:rPr>
      </w:pPr>
      <w:r w:rsidRPr="001A3552">
        <w:rPr>
          <w:rFonts w:cs="Arial"/>
          <w:color w:val="000000"/>
          <w:sz w:val="22"/>
          <w:szCs w:val="22"/>
        </w:rPr>
        <w:lastRenderedPageBreak/>
        <w:t xml:space="preserve">Τα αναγραφόμενα στον πίνακα συμμόρφωσης, </w:t>
      </w:r>
      <w:r w:rsidRPr="001A3552">
        <w:rPr>
          <w:rFonts w:cs="Arial"/>
          <w:b/>
          <w:bCs/>
          <w:color w:val="000000"/>
          <w:sz w:val="22"/>
          <w:szCs w:val="22"/>
        </w:rPr>
        <w:t xml:space="preserve">στον οποίο περιγράφεται αναλυτικά το προσφερόμενο είδος </w:t>
      </w:r>
      <w:r w:rsidRPr="001A3552">
        <w:rPr>
          <w:rFonts w:cs="Arial"/>
          <w:color w:val="000000"/>
          <w:sz w:val="22"/>
          <w:szCs w:val="22"/>
        </w:rPr>
        <w:t xml:space="preserve">με το σύνολο των τεχνικών προδιαγραφών της </w:t>
      </w:r>
      <w:r w:rsidR="002E494F" w:rsidRPr="001A3552">
        <w:rPr>
          <w:rFonts w:cs="Arial"/>
          <w:color w:val="000000"/>
          <w:sz w:val="22"/>
          <w:szCs w:val="22"/>
        </w:rPr>
        <w:t>πρόσκλησης</w:t>
      </w:r>
      <w:r w:rsidRPr="001A3552">
        <w:rPr>
          <w:rFonts w:cs="Arial"/>
          <w:color w:val="000000"/>
          <w:sz w:val="22"/>
          <w:szCs w:val="22"/>
        </w:rPr>
        <w:t>, πρέπει να τεκμηριώνονται με παραπομπές στα επίσημα τεχνικά φυλλάδια (</w:t>
      </w:r>
      <w:proofErr w:type="spellStart"/>
      <w:r w:rsidRPr="001A3552">
        <w:rPr>
          <w:rFonts w:cs="Arial"/>
          <w:color w:val="000000"/>
          <w:sz w:val="22"/>
          <w:szCs w:val="22"/>
        </w:rPr>
        <w:t>prospectus</w:t>
      </w:r>
      <w:proofErr w:type="spellEnd"/>
      <w:r w:rsidRPr="001A355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1A3552">
        <w:rPr>
          <w:rFonts w:cs="Arial"/>
          <w:color w:val="000000"/>
          <w:sz w:val="22"/>
          <w:szCs w:val="22"/>
        </w:rPr>
        <w:t xml:space="preserve">πρόσκλησης </w:t>
      </w:r>
      <w:r w:rsidRPr="001A3552">
        <w:rPr>
          <w:rFonts w:cs="Arial"/>
          <w:color w:val="000000"/>
          <w:sz w:val="22"/>
          <w:szCs w:val="22"/>
        </w:rPr>
        <w:t xml:space="preserve">ή θα απαντούν μονολεκτικά ("ΝΑΙ" ή "συμφωνούμε" </w:t>
      </w:r>
      <w:proofErr w:type="spellStart"/>
      <w:r w:rsidRPr="001A3552">
        <w:rPr>
          <w:rFonts w:cs="Arial"/>
          <w:color w:val="000000"/>
          <w:sz w:val="22"/>
          <w:szCs w:val="22"/>
        </w:rPr>
        <w:t>κ.λ.π</w:t>
      </w:r>
      <w:proofErr w:type="spellEnd"/>
      <w:r w:rsidRPr="001A355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1A3552">
        <w:rPr>
          <w:rFonts w:cs="Arial"/>
          <w:color w:val="000000"/>
          <w:sz w:val="22"/>
          <w:szCs w:val="22"/>
        </w:rPr>
        <w:t>prospectus</w:t>
      </w:r>
      <w:proofErr w:type="spellEnd"/>
      <w:r w:rsidRPr="001A3552">
        <w:rPr>
          <w:rFonts w:cs="Arial"/>
          <w:color w:val="000000"/>
          <w:sz w:val="22"/>
          <w:szCs w:val="22"/>
        </w:rPr>
        <w:t xml:space="preserve"> θα αποκλείονται</w:t>
      </w:r>
      <w:r w:rsidRPr="001A3552">
        <w:rPr>
          <w:rFonts w:cs="Arial"/>
          <w:i/>
          <w:iCs/>
          <w:color w:val="000000"/>
          <w:sz w:val="22"/>
          <w:szCs w:val="22"/>
        </w:rPr>
        <w:t xml:space="preserve">. </w:t>
      </w:r>
    </w:p>
    <w:p w:rsidR="009645E4" w:rsidRPr="001A3552" w:rsidRDefault="009645E4" w:rsidP="009645E4">
      <w:pPr>
        <w:autoSpaceDE w:val="0"/>
        <w:autoSpaceDN w:val="0"/>
        <w:adjustRightInd w:val="0"/>
        <w:rPr>
          <w:rFonts w:cs="Arial"/>
          <w:color w:val="000000"/>
          <w:sz w:val="22"/>
          <w:szCs w:val="22"/>
        </w:rPr>
      </w:pPr>
    </w:p>
    <w:p w:rsidR="009645E4" w:rsidRPr="001A3552" w:rsidRDefault="009645E4" w:rsidP="009645E4">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w:t>
      </w:r>
      <w:r w:rsidR="002E494F" w:rsidRPr="001A3552">
        <w:rPr>
          <w:rFonts w:cs="Arial"/>
          <w:color w:val="000000"/>
          <w:sz w:val="22"/>
          <w:szCs w:val="22"/>
        </w:rPr>
        <w:t>πρόσκλησης</w:t>
      </w:r>
      <w:r w:rsidRPr="001A3552">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1A3552" w:rsidRDefault="009645E4" w:rsidP="009645E4">
      <w:pPr>
        <w:autoSpaceDE w:val="0"/>
        <w:autoSpaceDN w:val="0"/>
        <w:adjustRightInd w:val="0"/>
        <w:rPr>
          <w:rFonts w:cs="Arial"/>
          <w:b/>
          <w:bCs/>
          <w:color w:val="000000"/>
          <w:sz w:val="22"/>
          <w:szCs w:val="22"/>
        </w:rPr>
      </w:pPr>
    </w:p>
    <w:p w:rsidR="009645E4" w:rsidRPr="001A3552" w:rsidRDefault="009645E4" w:rsidP="009645E4">
      <w:pPr>
        <w:autoSpaceDE w:val="0"/>
        <w:autoSpaceDN w:val="0"/>
        <w:adjustRightInd w:val="0"/>
        <w:rPr>
          <w:rFonts w:cs="Arial"/>
          <w:color w:val="000000"/>
          <w:sz w:val="22"/>
          <w:szCs w:val="22"/>
        </w:rPr>
      </w:pPr>
      <w:r w:rsidRPr="001A3552">
        <w:rPr>
          <w:rFonts w:cs="Arial"/>
          <w:b/>
          <w:bCs/>
          <w:color w:val="000000"/>
          <w:sz w:val="22"/>
          <w:szCs w:val="22"/>
        </w:rPr>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1A3552" w:rsidRDefault="009645E4" w:rsidP="009645E4">
      <w:pPr>
        <w:autoSpaceDE w:val="0"/>
        <w:autoSpaceDN w:val="0"/>
        <w:adjustRightInd w:val="0"/>
        <w:rPr>
          <w:rFonts w:cs="Arial"/>
          <w:color w:val="000000"/>
          <w:sz w:val="22"/>
          <w:szCs w:val="22"/>
        </w:rPr>
      </w:pPr>
      <w:r w:rsidRPr="001A3552">
        <w:rPr>
          <w:rFonts w:cs="Arial"/>
          <w:b/>
          <w:bCs/>
          <w:color w:val="000000"/>
          <w:sz w:val="22"/>
          <w:szCs w:val="22"/>
        </w:rPr>
        <w:t xml:space="preserve">2. </w:t>
      </w:r>
      <w:r w:rsidRPr="001A355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1A3552" w:rsidRDefault="009645E4" w:rsidP="009645E4">
      <w:pPr>
        <w:rPr>
          <w:rFonts w:cs="Arial"/>
          <w:b/>
          <w:bCs/>
          <w:sz w:val="22"/>
          <w:szCs w:val="22"/>
        </w:rPr>
      </w:pPr>
      <w:r w:rsidRPr="001A3552">
        <w:rPr>
          <w:rFonts w:cs="Arial"/>
          <w:b/>
          <w:bCs/>
          <w:color w:val="000000"/>
          <w:sz w:val="22"/>
          <w:szCs w:val="22"/>
        </w:rPr>
        <w:t xml:space="preserve">3. </w:t>
      </w:r>
      <w:r w:rsidRPr="001A355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A3552">
        <w:rPr>
          <w:rFonts w:cs="Arial"/>
          <w:b/>
          <w:bCs/>
          <w:sz w:val="22"/>
          <w:szCs w:val="22"/>
        </w:rPr>
        <w:t xml:space="preserve"> </w:t>
      </w:r>
    </w:p>
    <w:p w:rsidR="009645E4" w:rsidRPr="001A3552" w:rsidRDefault="009645E4" w:rsidP="006D7585">
      <w:pPr>
        <w:pStyle w:val="Default"/>
        <w:spacing w:after="120"/>
        <w:jc w:val="both"/>
        <w:rPr>
          <w:rFonts w:ascii="Arial" w:hAnsi="Arial" w:cs="Arial"/>
          <w:color w:val="auto"/>
          <w:sz w:val="22"/>
          <w:szCs w:val="22"/>
        </w:rPr>
      </w:pPr>
      <w:r w:rsidRPr="001A3552">
        <w:rPr>
          <w:rFonts w:ascii="Arial" w:hAnsi="Arial" w:cs="Arial"/>
          <w:b/>
          <w:color w:val="auto"/>
          <w:sz w:val="22"/>
          <w:szCs w:val="22"/>
        </w:rPr>
        <w:t xml:space="preserve">4. </w:t>
      </w:r>
      <w:r w:rsidRPr="001A355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A3552">
        <w:rPr>
          <w:rFonts w:ascii="Arial" w:hAnsi="Arial" w:cs="Arial"/>
          <w:color w:val="auto"/>
          <w:sz w:val="22"/>
          <w:szCs w:val="22"/>
        </w:rPr>
        <w:t>κ.λ.π</w:t>
      </w:r>
      <w:proofErr w:type="spellEnd"/>
      <w:r w:rsidRPr="001A355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A3552">
        <w:rPr>
          <w:rFonts w:ascii="Arial" w:hAnsi="Arial" w:cs="Arial"/>
          <w:color w:val="auto"/>
          <w:sz w:val="22"/>
          <w:szCs w:val="22"/>
        </w:rPr>
        <w:t>Προδ</w:t>
      </w:r>
      <w:proofErr w:type="spellEnd"/>
      <w:r w:rsidRPr="001A3552">
        <w:rPr>
          <w:rFonts w:ascii="Arial" w:hAnsi="Arial" w:cs="Arial"/>
          <w:color w:val="auto"/>
          <w:sz w:val="22"/>
          <w:szCs w:val="22"/>
        </w:rPr>
        <w:t>. 4.18).</w:t>
      </w:r>
    </w:p>
    <w:p w:rsidR="00821BDC" w:rsidRPr="001A3552" w:rsidRDefault="00821BDC">
      <w:pPr>
        <w:rPr>
          <w:rFonts w:cs="Arial"/>
          <w:b/>
          <w:bCs/>
          <w:sz w:val="22"/>
          <w:szCs w:val="22"/>
        </w:rPr>
      </w:pPr>
      <w:r w:rsidRPr="001A3552">
        <w:rPr>
          <w:rFonts w:cs="Arial"/>
          <w:b/>
          <w:bCs/>
          <w:sz w:val="22"/>
          <w:szCs w:val="22"/>
        </w:rPr>
        <w:br w:type="page"/>
      </w:r>
    </w:p>
    <w:p w:rsidR="00472EC5" w:rsidRPr="001A3552" w:rsidRDefault="00472EC5" w:rsidP="00472EC5">
      <w:pPr>
        <w:pStyle w:val="a3"/>
        <w:rPr>
          <w:rFonts w:cs="Arial"/>
          <w:sz w:val="22"/>
          <w:szCs w:val="22"/>
        </w:rPr>
      </w:pPr>
      <w:r w:rsidRPr="001A3552">
        <w:rPr>
          <w:rFonts w:cs="Arial"/>
          <w:b/>
          <w:bCs/>
          <w:sz w:val="22"/>
          <w:szCs w:val="22"/>
        </w:rPr>
        <w:lastRenderedPageBreak/>
        <w:t xml:space="preserve">           </w:t>
      </w:r>
      <w:r w:rsidRPr="001A3552">
        <w:rPr>
          <w:rFonts w:cs="Arial"/>
          <w:bCs/>
          <w:sz w:val="22"/>
          <w:szCs w:val="22"/>
        </w:rPr>
        <w:t xml:space="preserve">ΠΑΡΑΡΤΗΜΑ ΙΙ-ΥΠΟΔΕΙΓΜΑ ΟΙΚΟΝΟΜΙΚΗΣ ΠΡΟΣΦΟΡΑΣ </w:t>
      </w:r>
    </w:p>
    <w:p w:rsidR="00472EC5" w:rsidRDefault="00472EC5" w:rsidP="00472EC5">
      <w:pPr>
        <w:pStyle w:val="a3"/>
        <w:rPr>
          <w:rFonts w:cs="Arial"/>
          <w:bCs/>
          <w:sz w:val="22"/>
          <w:szCs w:val="22"/>
          <w:highlight w:val="yellow"/>
          <w:u w:val="single"/>
          <w:lang w:val="en-US"/>
        </w:rPr>
      </w:pPr>
    </w:p>
    <w:p w:rsidR="002F14AD" w:rsidRDefault="002F14AD" w:rsidP="00472EC5">
      <w:pPr>
        <w:pStyle w:val="a3"/>
        <w:rPr>
          <w:rFonts w:cs="Arial"/>
          <w:bCs/>
          <w:sz w:val="22"/>
          <w:szCs w:val="22"/>
          <w:highlight w:val="yellow"/>
          <w:u w:val="single"/>
          <w:lang w:val="en-US"/>
        </w:rPr>
      </w:pPr>
    </w:p>
    <w:p w:rsidR="002F14AD" w:rsidRDefault="002F14AD" w:rsidP="00472EC5">
      <w:pPr>
        <w:pStyle w:val="a3"/>
        <w:rPr>
          <w:rFonts w:cs="Arial"/>
          <w:bCs/>
          <w:sz w:val="22"/>
          <w:szCs w:val="22"/>
          <w:highlight w:val="yellow"/>
          <w:u w:val="single"/>
          <w:lang w:val="en-US"/>
        </w:rPr>
      </w:pPr>
    </w:p>
    <w:tbl>
      <w:tblPr>
        <w:tblW w:w="1008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685"/>
        <w:gridCol w:w="2914"/>
        <w:gridCol w:w="1595"/>
        <w:gridCol w:w="1679"/>
        <w:gridCol w:w="1456"/>
        <w:gridCol w:w="1775"/>
      </w:tblGrid>
      <w:tr w:rsidR="002F14AD" w:rsidRPr="00CC252D" w:rsidTr="00446E92">
        <w:trPr>
          <w:trHeight w:val="544"/>
          <w:tblCellSpacing w:w="20" w:type="dxa"/>
          <w:jc w:val="center"/>
        </w:trPr>
        <w:tc>
          <w:tcPr>
            <w:tcW w:w="621" w:type="dxa"/>
            <w:vAlign w:val="center"/>
          </w:tcPr>
          <w:p w:rsidR="002F14AD" w:rsidRPr="002F14AD" w:rsidRDefault="002F14AD" w:rsidP="00446E92">
            <w:pPr>
              <w:jc w:val="center"/>
              <w:rPr>
                <w:rFonts w:cs="Arial"/>
                <w:b/>
                <w:bCs/>
                <w:color w:val="000000"/>
                <w:sz w:val="22"/>
                <w:szCs w:val="22"/>
                <w:lang w:val="en-US" w:bidi="he-IL"/>
              </w:rPr>
            </w:pPr>
            <w:r>
              <w:rPr>
                <w:rFonts w:cs="Arial"/>
                <w:b/>
                <w:bCs/>
                <w:color w:val="000000"/>
                <w:sz w:val="22"/>
                <w:szCs w:val="22"/>
                <w:lang w:val="en-US" w:bidi="he-IL"/>
              </w:rPr>
              <w:t>A/A</w:t>
            </w:r>
          </w:p>
        </w:tc>
        <w:tc>
          <w:tcPr>
            <w:tcW w:w="2844" w:type="dxa"/>
            <w:noWrap/>
            <w:vAlign w:val="center"/>
          </w:tcPr>
          <w:p w:rsidR="002F14AD" w:rsidRPr="00CC252D" w:rsidRDefault="002F14AD" w:rsidP="00FE2AF1">
            <w:pPr>
              <w:jc w:val="center"/>
              <w:rPr>
                <w:rFonts w:cs="Arial"/>
                <w:b/>
                <w:bCs/>
                <w:color w:val="000000"/>
                <w:sz w:val="22"/>
                <w:szCs w:val="22"/>
                <w:lang w:bidi="he-IL"/>
              </w:rPr>
            </w:pPr>
            <w:r w:rsidRPr="00CC252D">
              <w:rPr>
                <w:rFonts w:cs="Arial"/>
                <w:b/>
                <w:bCs/>
                <w:color w:val="000000"/>
                <w:sz w:val="22"/>
                <w:szCs w:val="22"/>
                <w:lang w:bidi="he-IL"/>
              </w:rPr>
              <w:t>ΠΕΡΙΓΡΑΦΗ</w:t>
            </w:r>
          </w:p>
          <w:p w:rsidR="002F14AD" w:rsidRPr="00CC252D" w:rsidRDefault="002F14AD" w:rsidP="00FE2AF1">
            <w:pPr>
              <w:jc w:val="center"/>
              <w:rPr>
                <w:rFonts w:cs="Arial"/>
                <w:b/>
                <w:bCs/>
                <w:color w:val="000000"/>
                <w:sz w:val="22"/>
                <w:szCs w:val="22"/>
                <w:lang w:bidi="he-IL"/>
              </w:rPr>
            </w:pPr>
            <w:r w:rsidRPr="00CC252D">
              <w:rPr>
                <w:rFonts w:cs="Arial"/>
                <w:b/>
                <w:bCs/>
                <w:color w:val="000000"/>
                <w:sz w:val="22"/>
                <w:szCs w:val="22"/>
                <w:lang w:bidi="he-IL"/>
              </w:rPr>
              <w:t>ΠΑΡΑΔΟΤΕΟΥ</w:t>
            </w:r>
          </w:p>
        </w:tc>
        <w:tc>
          <w:tcPr>
            <w:tcW w:w="1661" w:type="dxa"/>
            <w:vAlign w:val="center"/>
          </w:tcPr>
          <w:p w:rsidR="002F14AD" w:rsidRPr="00CC252D" w:rsidRDefault="002F14AD" w:rsidP="00FE2AF1">
            <w:pPr>
              <w:jc w:val="center"/>
              <w:rPr>
                <w:rFonts w:cs="Arial"/>
                <w:b/>
                <w:bCs/>
                <w:color w:val="000000"/>
                <w:sz w:val="22"/>
                <w:szCs w:val="22"/>
                <w:lang w:bidi="he-IL"/>
              </w:rPr>
            </w:pPr>
            <w:r w:rsidRPr="00CC252D">
              <w:rPr>
                <w:rFonts w:cs="Arial"/>
                <w:b/>
                <w:bCs/>
                <w:color w:val="000000"/>
                <w:sz w:val="22"/>
                <w:szCs w:val="22"/>
                <w:lang w:bidi="he-IL"/>
              </w:rPr>
              <w:t>ΜΟΝΑΔΑ ΜΕΤΡΗΣΗΣ</w:t>
            </w:r>
          </w:p>
        </w:tc>
        <w:tc>
          <w:tcPr>
            <w:tcW w:w="1609" w:type="dxa"/>
            <w:vAlign w:val="center"/>
          </w:tcPr>
          <w:p w:rsidR="002F14AD" w:rsidRPr="00CC252D" w:rsidRDefault="002F14AD" w:rsidP="00FE2AF1">
            <w:pPr>
              <w:jc w:val="center"/>
              <w:rPr>
                <w:rFonts w:cs="Arial"/>
                <w:b/>
                <w:bCs/>
                <w:color w:val="000000"/>
                <w:sz w:val="22"/>
                <w:szCs w:val="22"/>
                <w:lang w:bidi="he-IL"/>
              </w:rPr>
            </w:pPr>
            <w:r w:rsidRPr="00CC252D">
              <w:rPr>
                <w:rFonts w:cs="Arial"/>
                <w:b/>
                <w:bCs/>
                <w:color w:val="000000"/>
                <w:sz w:val="22"/>
                <w:szCs w:val="22"/>
                <w:lang w:bidi="he-IL"/>
              </w:rPr>
              <w:t>ΠΟΣΟΤΗΤΑ</w:t>
            </w:r>
          </w:p>
        </w:tc>
        <w:tc>
          <w:tcPr>
            <w:tcW w:w="1386" w:type="dxa"/>
            <w:vAlign w:val="center"/>
          </w:tcPr>
          <w:p w:rsidR="002F14AD" w:rsidRPr="00CC252D" w:rsidRDefault="002F14AD" w:rsidP="00FE2AF1">
            <w:pPr>
              <w:jc w:val="center"/>
              <w:rPr>
                <w:rFonts w:cs="Arial"/>
                <w:b/>
                <w:bCs/>
                <w:color w:val="000000"/>
                <w:sz w:val="22"/>
                <w:szCs w:val="22"/>
                <w:lang w:bidi="he-IL"/>
              </w:rPr>
            </w:pPr>
            <w:r w:rsidRPr="00CC252D">
              <w:rPr>
                <w:rFonts w:cs="Arial"/>
                <w:b/>
                <w:bCs/>
                <w:color w:val="000000"/>
                <w:sz w:val="22"/>
                <w:szCs w:val="22"/>
                <w:lang w:bidi="he-IL"/>
              </w:rPr>
              <w:t>ΤΙΜΗ ΜΟΝΑΔΑΣ</w:t>
            </w:r>
          </w:p>
        </w:tc>
        <w:tc>
          <w:tcPr>
            <w:tcW w:w="1685" w:type="dxa"/>
            <w:vAlign w:val="center"/>
          </w:tcPr>
          <w:p w:rsidR="002F14AD" w:rsidRPr="00CC252D" w:rsidRDefault="002F14AD" w:rsidP="00FE2AF1">
            <w:pPr>
              <w:jc w:val="center"/>
              <w:rPr>
                <w:rFonts w:cs="Arial"/>
                <w:b/>
                <w:bCs/>
                <w:color w:val="000000"/>
                <w:sz w:val="22"/>
                <w:szCs w:val="22"/>
                <w:lang w:bidi="he-IL"/>
              </w:rPr>
            </w:pPr>
            <w:r w:rsidRPr="00CC252D">
              <w:rPr>
                <w:rFonts w:cs="Arial"/>
                <w:b/>
                <w:bCs/>
                <w:color w:val="000000"/>
                <w:sz w:val="22"/>
                <w:szCs w:val="22"/>
                <w:lang w:bidi="he-IL"/>
              </w:rPr>
              <w:t>ΚΟΣΤΟΣ</w:t>
            </w:r>
          </w:p>
        </w:tc>
      </w:tr>
      <w:tr w:rsidR="002F14AD" w:rsidRPr="00CC252D" w:rsidTr="00446E92">
        <w:trPr>
          <w:trHeight w:val="816"/>
          <w:tblCellSpacing w:w="20" w:type="dxa"/>
          <w:jc w:val="center"/>
        </w:trPr>
        <w:tc>
          <w:tcPr>
            <w:tcW w:w="621" w:type="dxa"/>
            <w:vAlign w:val="center"/>
          </w:tcPr>
          <w:p w:rsidR="002F14AD" w:rsidRPr="002F14AD" w:rsidRDefault="002F14AD" w:rsidP="00446E92">
            <w:pPr>
              <w:jc w:val="center"/>
              <w:rPr>
                <w:rFonts w:eastAsia="SimSun" w:cs="Arial"/>
                <w:bCs/>
                <w:sz w:val="22"/>
                <w:szCs w:val="22"/>
                <w:lang w:val="en-US" w:eastAsia="zh-CN"/>
              </w:rPr>
            </w:pPr>
            <w:r>
              <w:rPr>
                <w:rFonts w:eastAsia="SimSun" w:cs="Arial"/>
                <w:bCs/>
                <w:sz w:val="22"/>
                <w:szCs w:val="22"/>
                <w:lang w:val="en-US" w:eastAsia="zh-CN"/>
              </w:rPr>
              <w:t>1</w:t>
            </w:r>
          </w:p>
        </w:tc>
        <w:tc>
          <w:tcPr>
            <w:tcW w:w="2844" w:type="dxa"/>
            <w:vAlign w:val="center"/>
          </w:tcPr>
          <w:p w:rsidR="002F14AD" w:rsidRPr="00CC252D" w:rsidRDefault="002F14AD" w:rsidP="00FE2AF1">
            <w:pPr>
              <w:jc w:val="center"/>
              <w:rPr>
                <w:rFonts w:cs="Arial"/>
                <w:color w:val="000000"/>
                <w:sz w:val="22"/>
                <w:szCs w:val="22"/>
                <w:lang w:bidi="he-IL"/>
              </w:rPr>
            </w:pPr>
            <w:r w:rsidRPr="00CC252D">
              <w:rPr>
                <w:rFonts w:eastAsia="SimSun" w:cs="Arial"/>
                <w:bCs/>
                <w:sz w:val="22"/>
                <w:szCs w:val="22"/>
                <w:lang w:eastAsia="zh-CN"/>
              </w:rPr>
              <w:t xml:space="preserve">Συμβουλευτική και τεχνική υποστήριξη στις πλατφόρμες του ΕΣΗΔΗΣ και της ΕΕ του ανοικτού </w:t>
            </w:r>
            <w:r>
              <w:rPr>
                <w:rFonts w:eastAsia="SimSun" w:cs="Arial"/>
                <w:bCs/>
                <w:sz w:val="22"/>
                <w:szCs w:val="22"/>
                <w:lang w:eastAsia="zh-CN"/>
              </w:rPr>
              <w:t>ηλεκτρονικού</w:t>
            </w:r>
            <w:r w:rsidRPr="00CC252D">
              <w:rPr>
                <w:rFonts w:eastAsia="SimSun" w:cs="Arial"/>
                <w:bCs/>
                <w:sz w:val="22"/>
                <w:szCs w:val="22"/>
                <w:lang w:eastAsia="zh-CN"/>
              </w:rPr>
              <w:t xml:space="preserve"> διαγωνισμού</w:t>
            </w:r>
            <w:r>
              <w:rPr>
                <w:rFonts w:eastAsia="SimSun" w:cs="Arial"/>
                <w:bCs/>
                <w:sz w:val="22"/>
                <w:szCs w:val="22"/>
                <w:lang w:eastAsia="zh-CN"/>
              </w:rPr>
              <w:t xml:space="preserve"> άνω των ορίων</w:t>
            </w:r>
            <w:r w:rsidRPr="00CC252D">
              <w:rPr>
                <w:rFonts w:eastAsia="SimSun" w:cs="Arial"/>
                <w:bCs/>
                <w:sz w:val="22"/>
                <w:szCs w:val="22"/>
                <w:lang w:eastAsia="zh-CN"/>
              </w:rPr>
              <w:t xml:space="preserve"> για την παροχή υπηρεσίας λειτουργίας των ανακαινισμένων μαγειρείων του φορέα</w:t>
            </w:r>
          </w:p>
        </w:tc>
        <w:tc>
          <w:tcPr>
            <w:tcW w:w="1661" w:type="dxa"/>
            <w:vAlign w:val="center"/>
          </w:tcPr>
          <w:p w:rsidR="002F14AD" w:rsidRDefault="002F14AD" w:rsidP="00FE2AF1">
            <w:pPr>
              <w:jc w:val="center"/>
              <w:rPr>
                <w:rFonts w:cs="Arial"/>
                <w:color w:val="000000"/>
                <w:sz w:val="22"/>
                <w:szCs w:val="22"/>
                <w:lang w:bidi="he-IL"/>
              </w:rPr>
            </w:pPr>
            <w:r>
              <w:rPr>
                <w:rFonts w:cs="Arial"/>
                <w:color w:val="000000"/>
                <w:sz w:val="22"/>
                <w:szCs w:val="22"/>
                <w:lang w:bidi="he-IL"/>
              </w:rPr>
              <w:t>Ανοικτός</w:t>
            </w:r>
          </w:p>
          <w:p w:rsidR="002F14AD" w:rsidRDefault="002F14AD" w:rsidP="00FE2AF1">
            <w:pPr>
              <w:jc w:val="center"/>
              <w:rPr>
                <w:rFonts w:cs="Arial"/>
                <w:color w:val="000000"/>
                <w:sz w:val="22"/>
                <w:szCs w:val="22"/>
                <w:lang w:bidi="he-IL"/>
              </w:rPr>
            </w:pPr>
            <w:r w:rsidRPr="00CC252D">
              <w:rPr>
                <w:rFonts w:cs="Arial"/>
                <w:color w:val="000000"/>
                <w:sz w:val="22"/>
                <w:szCs w:val="22"/>
                <w:lang w:bidi="he-IL"/>
              </w:rPr>
              <w:t xml:space="preserve">Ηλεκτρονικός </w:t>
            </w:r>
            <w:r>
              <w:rPr>
                <w:rFonts w:cs="Arial"/>
                <w:color w:val="000000"/>
                <w:sz w:val="22"/>
                <w:szCs w:val="22"/>
                <w:lang w:bidi="he-IL"/>
              </w:rPr>
              <w:t>Δ</w:t>
            </w:r>
            <w:r w:rsidRPr="00CC252D">
              <w:rPr>
                <w:rFonts w:cs="Arial"/>
                <w:color w:val="000000"/>
                <w:sz w:val="22"/>
                <w:szCs w:val="22"/>
                <w:lang w:bidi="he-IL"/>
              </w:rPr>
              <w:t>ιαγωνισμός</w:t>
            </w:r>
          </w:p>
          <w:p w:rsidR="002F14AD" w:rsidRPr="00CC252D" w:rsidRDefault="002F14AD" w:rsidP="00FE2AF1">
            <w:pPr>
              <w:jc w:val="center"/>
              <w:rPr>
                <w:rFonts w:cs="Arial"/>
                <w:color w:val="000000"/>
                <w:sz w:val="22"/>
                <w:szCs w:val="22"/>
                <w:lang w:bidi="he-IL"/>
              </w:rPr>
            </w:pPr>
            <w:r>
              <w:rPr>
                <w:rFonts w:cs="Arial"/>
                <w:color w:val="000000"/>
                <w:sz w:val="22"/>
                <w:szCs w:val="22"/>
                <w:lang w:bidi="he-IL"/>
              </w:rPr>
              <w:t>άνω των ορίων</w:t>
            </w:r>
          </w:p>
        </w:tc>
        <w:tc>
          <w:tcPr>
            <w:tcW w:w="1609" w:type="dxa"/>
            <w:noWrap/>
            <w:vAlign w:val="center"/>
          </w:tcPr>
          <w:p w:rsidR="002F14AD" w:rsidRPr="00CC252D" w:rsidRDefault="002F14AD" w:rsidP="00FE2AF1">
            <w:pPr>
              <w:jc w:val="center"/>
              <w:rPr>
                <w:rFonts w:cs="Arial"/>
                <w:color w:val="000000"/>
                <w:sz w:val="22"/>
                <w:szCs w:val="22"/>
                <w:lang w:bidi="he-IL"/>
              </w:rPr>
            </w:pPr>
            <w:r w:rsidRPr="00CC252D">
              <w:rPr>
                <w:rFonts w:cs="Arial"/>
                <w:color w:val="000000"/>
                <w:sz w:val="22"/>
                <w:szCs w:val="22"/>
                <w:lang w:bidi="he-IL"/>
              </w:rPr>
              <w:t>1</w:t>
            </w:r>
          </w:p>
        </w:tc>
        <w:tc>
          <w:tcPr>
            <w:tcW w:w="1386" w:type="dxa"/>
            <w:noWrap/>
            <w:vAlign w:val="center"/>
          </w:tcPr>
          <w:p w:rsidR="002F14AD" w:rsidRPr="00CC252D" w:rsidRDefault="002F14AD" w:rsidP="00FE2AF1">
            <w:pPr>
              <w:jc w:val="center"/>
              <w:rPr>
                <w:rFonts w:cs="Arial"/>
                <w:color w:val="000000"/>
                <w:sz w:val="22"/>
                <w:szCs w:val="22"/>
                <w:lang w:bidi="he-IL"/>
              </w:rPr>
            </w:pPr>
          </w:p>
        </w:tc>
        <w:tc>
          <w:tcPr>
            <w:tcW w:w="1685" w:type="dxa"/>
            <w:noWrap/>
            <w:vAlign w:val="center"/>
          </w:tcPr>
          <w:p w:rsidR="002F14AD" w:rsidRPr="00CC252D" w:rsidRDefault="002F14AD" w:rsidP="00FE2AF1">
            <w:pPr>
              <w:jc w:val="center"/>
              <w:rPr>
                <w:rFonts w:cs="Arial"/>
                <w:color w:val="000000"/>
                <w:sz w:val="22"/>
                <w:szCs w:val="22"/>
                <w:lang w:bidi="he-IL"/>
              </w:rPr>
            </w:pPr>
          </w:p>
        </w:tc>
      </w:tr>
      <w:tr w:rsidR="002F14AD" w:rsidRPr="00CC252D" w:rsidTr="00446E92">
        <w:trPr>
          <w:trHeight w:val="816"/>
          <w:tblCellSpacing w:w="20" w:type="dxa"/>
          <w:jc w:val="center"/>
        </w:trPr>
        <w:tc>
          <w:tcPr>
            <w:tcW w:w="621" w:type="dxa"/>
            <w:vAlign w:val="center"/>
          </w:tcPr>
          <w:p w:rsidR="002F14AD" w:rsidRPr="002F14AD" w:rsidRDefault="002F14AD" w:rsidP="00446E92">
            <w:pPr>
              <w:jc w:val="center"/>
              <w:rPr>
                <w:rFonts w:cs="Arial"/>
                <w:color w:val="000000"/>
                <w:sz w:val="22"/>
                <w:szCs w:val="22"/>
                <w:lang w:val="en-US" w:bidi="he-IL"/>
              </w:rPr>
            </w:pPr>
            <w:r>
              <w:rPr>
                <w:rFonts w:cs="Arial"/>
                <w:color w:val="000000"/>
                <w:sz w:val="22"/>
                <w:szCs w:val="22"/>
                <w:lang w:val="en-US" w:bidi="he-IL"/>
              </w:rPr>
              <w:t>2</w:t>
            </w:r>
          </w:p>
        </w:tc>
        <w:tc>
          <w:tcPr>
            <w:tcW w:w="2844" w:type="dxa"/>
            <w:vAlign w:val="center"/>
          </w:tcPr>
          <w:p w:rsidR="002F14AD" w:rsidRPr="00CC252D" w:rsidRDefault="002F14AD" w:rsidP="00FE2AF1">
            <w:pPr>
              <w:jc w:val="center"/>
              <w:rPr>
                <w:rFonts w:cs="Arial"/>
                <w:color w:val="000000"/>
                <w:sz w:val="22"/>
                <w:szCs w:val="22"/>
                <w:lang w:bidi="he-IL"/>
              </w:rPr>
            </w:pPr>
            <w:r w:rsidRPr="00CC252D">
              <w:rPr>
                <w:rFonts w:cs="Arial"/>
                <w:color w:val="000000"/>
                <w:sz w:val="22"/>
                <w:szCs w:val="22"/>
                <w:lang w:bidi="he-IL"/>
              </w:rPr>
              <w:t xml:space="preserve">Υπηρεσίες υποστήριξης για την καταχώρηση </w:t>
            </w:r>
            <w:r>
              <w:rPr>
                <w:rFonts w:cs="Arial"/>
                <w:color w:val="000000"/>
                <w:sz w:val="22"/>
                <w:szCs w:val="22"/>
                <w:lang w:bidi="he-IL"/>
              </w:rPr>
              <w:t xml:space="preserve">όλων των </w:t>
            </w:r>
            <w:r w:rsidRPr="00CC252D">
              <w:rPr>
                <w:rFonts w:cs="Arial"/>
                <w:color w:val="000000"/>
                <w:sz w:val="22"/>
                <w:szCs w:val="22"/>
                <w:lang w:bidi="he-IL"/>
              </w:rPr>
              <w:t>ηλεκτρονικών διαγωνισμών στο TED e-Notices</w:t>
            </w:r>
          </w:p>
        </w:tc>
        <w:tc>
          <w:tcPr>
            <w:tcW w:w="1661" w:type="dxa"/>
            <w:vAlign w:val="center"/>
          </w:tcPr>
          <w:p w:rsidR="002F14AD" w:rsidRDefault="002F14AD" w:rsidP="00FE2AF1">
            <w:pPr>
              <w:jc w:val="center"/>
              <w:rPr>
                <w:rFonts w:cs="Arial"/>
                <w:color w:val="000000"/>
                <w:sz w:val="22"/>
                <w:szCs w:val="22"/>
                <w:lang w:bidi="he-IL"/>
              </w:rPr>
            </w:pPr>
            <w:r>
              <w:rPr>
                <w:rFonts w:cs="Arial"/>
                <w:color w:val="000000"/>
                <w:sz w:val="22"/>
                <w:szCs w:val="22"/>
                <w:lang w:bidi="he-IL"/>
              </w:rPr>
              <w:t>Ανοικτό</w:t>
            </w:r>
          </w:p>
          <w:p w:rsidR="002F14AD" w:rsidRPr="00CC252D" w:rsidRDefault="002F14AD" w:rsidP="00FE2AF1">
            <w:pPr>
              <w:jc w:val="center"/>
              <w:rPr>
                <w:rFonts w:cs="Arial"/>
                <w:color w:val="000000"/>
                <w:sz w:val="22"/>
                <w:szCs w:val="22"/>
                <w:lang w:bidi="he-IL"/>
              </w:rPr>
            </w:pPr>
            <w:r w:rsidRPr="00CC252D">
              <w:rPr>
                <w:rFonts w:cs="Arial"/>
                <w:color w:val="000000"/>
                <w:sz w:val="22"/>
                <w:szCs w:val="22"/>
                <w:lang w:bidi="he-IL"/>
              </w:rPr>
              <w:t>Ηλεκτρονικός Διαγωνισμός</w:t>
            </w:r>
            <w:r>
              <w:rPr>
                <w:rFonts w:cs="Arial"/>
                <w:color w:val="000000"/>
                <w:sz w:val="22"/>
                <w:szCs w:val="22"/>
                <w:lang w:bidi="he-IL"/>
              </w:rPr>
              <w:t xml:space="preserve"> άνω των ορίων</w:t>
            </w:r>
          </w:p>
        </w:tc>
        <w:tc>
          <w:tcPr>
            <w:tcW w:w="1609" w:type="dxa"/>
            <w:noWrap/>
            <w:vAlign w:val="center"/>
          </w:tcPr>
          <w:p w:rsidR="002F14AD" w:rsidRPr="00CC252D" w:rsidRDefault="002F14AD" w:rsidP="00FE2AF1">
            <w:pPr>
              <w:jc w:val="center"/>
              <w:rPr>
                <w:rFonts w:cs="Arial"/>
                <w:color w:val="000000"/>
                <w:sz w:val="22"/>
                <w:szCs w:val="22"/>
                <w:lang w:bidi="he-IL"/>
              </w:rPr>
            </w:pPr>
            <w:r w:rsidRPr="00CC252D">
              <w:rPr>
                <w:rFonts w:cs="Arial"/>
                <w:color w:val="000000"/>
                <w:sz w:val="22"/>
                <w:szCs w:val="22"/>
                <w:lang w:bidi="he-IL"/>
              </w:rPr>
              <w:t>5</w:t>
            </w:r>
          </w:p>
        </w:tc>
        <w:tc>
          <w:tcPr>
            <w:tcW w:w="1386" w:type="dxa"/>
            <w:noWrap/>
            <w:vAlign w:val="center"/>
          </w:tcPr>
          <w:p w:rsidR="002F14AD" w:rsidRPr="00CC252D" w:rsidRDefault="002F14AD" w:rsidP="00FE2AF1">
            <w:pPr>
              <w:jc w:val="center"/>
              <w:rPr>
                <w:rFonts w:cs="Arial"/>
                <w:color w:val="000000"/>
                <w:sz w:val="22"/>
                <w:szCs w:val="22"/>
                <w:lang w:bidi="he-IL"/>
              </w:rPr>
            </w:pPr>
          </w:p>
        </w:tc>
        <w:tc>
          <w:tcPr>
            <w:tcW w:w="1685" w:type="dxa"/>
            <w:noWrap/>
            <w:vAlign w:val="center"/>
          </w:tcPr>
          <w:p w:rsidR="002F14AD" w:rsidRPr="00CC252D" w:rsidRDefault="002F14AD" w:rsidP="00FE2AF1">
            <w:pPr>
              <w:jc w:val="center"/>
              <w:rPr>
                <w:rFonts w:cs="Arial"/>
                <w:color w:val="000000"/>
                <w:sz w:val="22"/>
                <w:szCs w:val="22"/>
                <w:lang w:val="en-US" w:bidi="he-IL"/>
              </w:rPr>
            </w:pPr>
          </w:p>
        </w:tc>
      </w:tr>
      <w:tr w:rsidR="002F14AD" w:rsidRPr="00CC252D" w:rsidTr="00DB4B40">
        <w:trPr>
          <w:trHeight w:val="276"/>
          <w:tblCellSpacing w:w="20" w:type="dxa"/>
          <w:jc w:val="center"/>
        </w:trPr>
        <w:tc>
          <w:tcPr>
            <w:tcW w:w="8281" w:type="dxa"/>
            <w:gridSpan w:val="5"/>
            <w:vAlign w:val="center"/>
          </w:tcPr>
          <w:p w:rsidR="002F14AD" w:rsidRPr="002F14AD" w:rsidRDefault="002F14AD" w:rsidP="002F14AD">
            <w:pPr>
              <w:jc w:val="right"/>
              <w:rPr>
                <w:rFonts w:cs="Arial"/>
                <w:b/>
                <w:color w:val="000000"/>
                <w:sz w:val="22"/>
                <w:szCs w:val="22"/>
                <w:lang w:bidi="he-IL"/>
              </w:rPr>
            </w:pPr>
            <w:r w:rsidRPr="002F14AD">
              <w:rPr>
                <w:rFonts w:cs="Arial"/>
                <w:b/>
                <w:color w:val="000000"/>
                <w:sz w:val="22"/>
                <w:szCs w:val="22"/>
                <w:lang w:bidi="he-IL"/>
              </w:rPr>
              <w:t>ΣΥΝΟΛ</w:t>
            </w:r>
            <w:r>
              <w:rPr>
                <w:rFonts w:cs="Arial"/>
                <w:b/>
                <w:color w:val="000000"/>
                <w:sz w:val="22"/>
                <w:szCs w:val="22"/>
                <w:lang w:bidi="he-IL"/>
              </w:rPr>
              <w:t>ΙΚΟ ΚΟΣΤΟΣ ΠΛΕΟΝ ΦΠΑ</w:t>
            </w:r>
          </w:p>
        </w:tc>
        <w:tc>
          <w:tcPr>
            <w:tcW w:w="1685" w:type="dxa"/>
            <w:noWrap/>
            <w:vAlign w:val="center"/>
          </w:tcPr>
          <w:p w:rsidR="002F14AD" w:rsidRPr="002F14AD" w:rsidRDefault="002F14AD" w:rsidP="00344A45">
            <w:pPr>
              <w:jc w:val="center"/>
              <w:rPr>
                <w:rFonts w:cs="Arial"/>
                <w:b/>
                <w:color w:val="000000"/>
                <w:sz w:val="22"/>
                <w:szCs w:val="22"/>
                <w:lang w:val="en-US" w:bidi="he-IL"/>
              </w:rPr>
            </w:pPr>
          </w:p>
        </w:tc>
      </w:tr>
      <w:tr w:rsidR="002F14AD" w:rsidRPr="00CC252D" w:rsidTr="00DB4B40">
        <w:trPr>
          <w:trHeight w:val="279"/>
          <w:tblCellSpacing w:w="20" w:type="dxa"/>
          <w:jc w:val="center"/>
        </w:trPr>
        <w:tc>
          <w:tcPr>
            <w:tcW w:w="8281" w:type="dxa"/>
            <w:gridSpan w:val="5"/>
            <w:vAlign w:val="center"/>
          </w:tcPr>
          <w:p w:rsidR="002F14AD" w:rsidRPr="002F14AD" w:rsidRDefault="002F14AD" w:rsidP="002F14AD">
            <w:pPr>
              <w:jc w:val="right"/>
              <w:rPr>
                <w:rFonts w:cs="Arial"/>
                <w:b/>
                <w:color w:val="000000"/>
                <w:sz w:val="22"/>
                <w:szCs w:val="22"/>
                <w:lang w:bidi="he-IL"/>
              </w:rPr>
            </w:pPr>
            <w:r w:rsidRPr="002F14AD">
              <w:rPr>
                <w:rFonts w:cs="Arial"/>
                <w:b/>
                <w:color w:val="000000"/>
                <w:sz w:val="22"/>
                <w:szCs w:val="22"/>
                <w:lang w:bidi="he-IL"/>
              </w:rPr>
              <w:t>ΦΠΑ</w:t>
            </w:r>
          </w:p>
        </w:tc>
        <w:tc>
          <w:tcPr>
            <w:tcW w:w="1685" w:type="dxa"/>
            <w:noWrap/>
            <w:vAlign w:val="center"/>
          </w:tcPr>
          <w:p w:rsidR="002F14AD" w:rsidRPr="002F14AD" w:rsidRDefault="002F14AD" w:rsidP="00344A45">
            <w:pPr>
              <w:jc w:val="center"/>
              <w:rPr>
                <w:rFonts w:cs="Arial"/>
                <w:b/>
                <w:color w:val="000000"/>
                <w:sz w:val="22"/>
                <w:szCs w:val="22"/>
                <w:lang w:val="en-US" w:bidi="he-IL"/>
              </w:rPr>
            </w:pPr>
          </w:p>
        </w:tc>
      </w:tr>
      <w:tr w:rsidR="002F14AD" w:rsidRPr="00CC252D" w:rsidTr="00DB4B40">
        <w:trPr>
          <w:trHeight w:val="269"/>
          <w:tblCellSpacing w:w="20" w:type="dxa"/>
          <w:jc w:val="center"/>
        </w:trPr>
        <w:tc>
          <w:tcPr>
            <w:tcW w:w="8281" w:type="dxa"/>
            <w:gridSpan w:val="5"/>
            <w:vAlign w:val="center"/>
          </w:tcPr>
          <w:p w:rsidR="002F14AD" w:rsidRPr="002F14AD" w:rsidRDefault="002F14AD" w:rsidP="002F14AD">
            <w:pPr>
              <w:jc w:val="right"/>
              <w:rPr>
                <w:rFonts w:cs="Arial"/>
                <w:b/>
                <w:color w:val="000000"/>
                <w:sz w:val="22"/>
                <w:szCs w:val="22"/>
                <w:lang w:bidi="he-IL"/>
              </w:rPr>
            </w:pPr>
            <w:r w:rsidRPr="002F14AD">
              <w:rPr>
                <w:rFonts w:cs="Arial"/>
                <w:b/>
                <w:color w:val="000000"/>
                <w:sz w:val="22"/>
                <w:szCs w:val="22"/>
                <w:lang w:bidi="he-IL"/>
              </w:rPr>
              <w:t>ΣΥΝΟΛ</w:t>
            </w:r>
            <w:r>
              <w:rPr>
                <w:rFonts w:cs="Arial"/>
                <w:b/>
                <w:color w:val="000000"/>
                <w:sz w:val="22"/>
                <w:szCs w:val="22"/>
                <w:lang w:bidi="he-IL"/>
              </w:rPr>
              <w:t>ΙΚΟ ΚΟΣΤΟΣ ΣΥΜΠ. ΦΠΑ</w:t>
            </w:r>
          </w:p>
        </w:tc>
        <w:tc>
          <w:tcPr>
            <w:tcW w:w="1685" w:type="dxa"/>
            <w:noWrap/>
            <w:vAlign w:val="center"/>
          </w:tcPr>
          <w:p w:rsidR="002F14AD" w:rsidRPr="002F14AD" w:rsidRDefault="002F14AD" w:rsidP="00344A45">
            <w:pPr>
              <w:jc w:val="center"/>
              <w:rPr>
                <w:rFonts w:cs="Arial"/>
                <w:b/>
                <w:color w:val="000000"/>
                <w:sz w:val="22"/>
                <w:szCs w:val="22"/>
                <w:lang w:bidi="he-IL"/>
              </w:rPr>
            </w:pPr>
          </w:p>
        </w:tc>
      </w:tr>
    </w:tbl>
    <w:p w:rsidR="00472EC5" w:rsidRPr="001A3552" w:rsidRDefault="00472EC5" w:rsidP="00472EC5">
      <w:pPr>
        <w:pStyle w:val="a3"/>
        <w:rPr>
          <w:rFonts w:cs="Arial"/>
          <w:b/>
          <w:bCs/>
          <w:sz w:val="22"/>
          <w:szCs w:val="22"/>
          <w:highlight w:val="yellow"/>
          <w:u w:val="single"/>
        </w:rPr>
      </w:pPr>
      <w:r w:rsidRPr="001A3552">
        <w:rPr>
          <w:rFonts w:cs="Arial"/>
          <w:b/>
          <w:bCs/>
          <w:sz w:val="22"/>
          <w:szCs w:val="22"/>
          <w:highlight w:val="yellow"/>
          <w:u w:val="single"/>
        </w:rPr>
        <w:br w:type="page"/>
      </w:r>
    </w:p>
    <w:p w:rsidR="00472EC5" w:rsidRPr="001A3552" w:rsidRDefault="00472EC5" w:rsidP="00896627">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472EC5" w:rsidRPr="001A3552" w:rsidRDefault="00472EC5" w:rsidP="00896627">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1A3552" w:rsidRDefault="00472EC5" w:rsidP="00896627">
      <w:pPr>
        <w:pStyle w:val="a3"/>
        <w:jc w:val="center"/>
        <w:rPr>
          <w:rFonts w:cs="Arial"/>
          <w:b/>
          <w:sz w:val="22"/>
          <w:szCs w:val="22"/>
        </w:rPr>
      </w:pPr>
      <w:r w:rsidRPr="001A3552">
        <w:rPr>
          <w:rFonts w:cs="Arial"/>
          <w:b/>
          <w:sz w:val="22"/>
          <w:szCs w:val="22"/>
        </w:rPr>
        <w:t>ΥΠΕΥΘΥΝΗ ΔΗΛΩΣΗ</w:t>
      </w:r>
    </w:p>
    <w:p w:rsidR="00472EC5" w:rsidRPr="001A3552" w:rsidRDefault="00472EC5" w:rsidP="00896627">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1A3552" w:rsidTr="00472EC5">
        <w:tc>
          <w:tcPr>
            <w:tcW w:w="9708" w:type="dxa"/>
            <w:shd w:val="clear" w:color="auto" w:fill="auto"/>
          </w:tcPr>
          <w:p w:rsidR="00472EC5" w:rsidRPr="001A3552" w:rsidRDefault="00472EC5" w:rsidP="00896627">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1A3552"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1A3552" w:rsidTr="00472EC5">
        <w:trPr>
          <w:gridAfter w:val="1"/>
          <w:wAfter w:w="200" w:type="dxa"/>
          <w:cantSplit/>
          <w:trHeight w:val="415"/>
        </w:trPr>
        <w:tc>
          <w:tcPr>
            <w:tcW w:w="1260" w:type="dxa"/>
          </w:tcPr>
          <w:p w:rsidR="00472EC5" w:rsidRPr="001A3552" w:rsidRDefault="00472EC5" w:rsidP="00896627">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472EC5" w:rsidRPr="001A3552" w:rsidRDefault="00472EC5" w:rsidP="00896627">
            <w:pPr>
              <w:pStyle w:val="a3"/>
              <w:rPr>
                <w:rFonts w:cs="Arial"/>
                <w:sz w:val="22"/>
                <w:szCs w:val="22"/>
              </w:rPr>
            </w:pPr>
            <w:r w:rsidRPr="001A3552">
              <w:rPr>
                <w:rFonts w:cs="Arial"/>
                <w:sz w:val="22"/>
                <w:szCs w:val="22"/>
              </w:rPr>
              <w:t>ΓΕΝΙΚΟ ΝΟΣΟΚΟΜΕΙΟ ΑΘΗΝΩΝ «Η ΕΛΠΙΣ»</w:t>
            </w:r>
          </w:p>
        </w:tc>
      </w:tr>
      <w:tr w:rsidR="00472EC5" w:rsidRPr="001A3552" w:rsidTr="00472EC5">
        <w:trPr>
          <w:gridAfter w:val="1"/>
          <w:wAfter w:w="200" w:type="dxa"/>
          <w:cantSplit/>
          <w:trHeight w:val="415"/>
        </w:trPr>
        <w:tc>
          <w:tcPr>
            <w:tcW w:w="1260" w:type="dxa"/>
          </w:tcPr>
          <w:p w:rsidR="00472EC5" w:rsidRPr="001A3552" w:rsidRDefault="00472EC5" w:rsidP="00896627">
            <w:pPr>
              <w:pStyle w:val="a3"/>
              <w:rPr>
                <w:rFonts w:cs="Arial"/>
                <w:sz w:val="22"/>
                <w:szCs w:val="22"/>
              </w:rPr>
            </w:pPr>
            <w:r w:rsidRPr="001A3552">
              <w:rPr>
                <w:rFonts w:cs="Arial"/>
                <w:sz w:val="22"/>
                <w:szCs w:val="22"/>
              </w:rPr>
              <w:t>Ο – Η Όνομα:</w:t>
            </w:r>
          </w:p>
        </w:tc>
        <w:tc>
          <w:tcPr>
            <w:tcW w:w="3749" w:type="dxa"/>
            <w:gridSpan w:val="5"/>
          </w:tcPr>
          <w:p w:rsidR="00472EC5" w:rsidRPr="001A3552" w:rsidRDefault="00472EC5" w:rsidP="00896627">
            <w:pPr>
              <w:pStyle w:val="a3"/>
              <w:rPr>
                <w:rFonts w:cs="Arial"/>
                <w:sz w:val="22"/>
                <w:szCs w:val="22"/>
              </w:rPr>
            </w:pPr>
          </w:p>
        </w:tc>
        <w:tc>
          <w:tcPr>
            <w:tcW w:w="1080" w:type="dxa"/>
            <w:gridSpan w:val="3"/>
          </w:tcPr>
          <w:p w:rsidR="00472EC5" w:rsidRPr="001A3552" w:rsidRDefault="00472EC5" w:rsidP="00896627">
            <w:pPr>
              <w:pStyle w:val="a3"/>
              <w:rPr>
                <w:rFonts w:cs="Arial"/>
                <w:sz w:val="22"/>
                <w:szCs w:val="22"/>
              </w:rPr>
            </w:pPr>
            <w:r w:rsidRPr="001A3552">
              <w:rPr>
                <w:rFonts w:cs="Arial"/>
                <w:sz w:val="22"/>
                <w:szCs w:val="22"/>
              </w:rPr>
              <w:t>Επώνυμο:</w:t>
            </w:r>
          </w:p>
        </w:tc>
        <w:tc>
          <w:tcPr>
            <w:tcW w:w="3511" w:type="dxa"/>
            <w:gridSpan w:val="6"/>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Όνομα και Επώνυμο Μητέρας:</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1A3552" w:rsidRDefault="00472EC5" w:rsidP="00896627">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Αριθμός Δελτίου Ταυτότητας:</w:t>
            </w:r>
          </w:p>
        </w:tc>
        <w:tc>
          <w:tcPr>
            <w:tcW w:w="3029" w:type="dxa"/>
            <w:gridSpan w:val="3"/>
          </w:tcPr>
          <w:p w:rsidR="00472EC5" w:rsidRPr="001A3552" w:rsidRDefault="00472EC5" w:rsidP="00896627">
            <w:pPr>
              <w:pStyle w:val="a3"/>
              <w:rPr>
                <w:rFonts w:cs="Arial"/>
                <w:sz w:val="22"/>
                <w:szCs w:val="22"/>
              </w:rPr>
            </w:pPr>
          </w:p>
        </w:tc>
        <w:tc>
          <w:tcPr>
            <w:tcW w:w="720" w:type="dxa"/>
            <w:gridSpan w:val="2"/>
          </w:tcPr>
          <w:p w:rsidR="00472EC5" w:rsidRPr="001A3552" w:rsidRDefault="00472EC5" w:rsidP="00896627">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1589" w:type="dxa"/>
            <w:gridSpan w:val="2"/>
          </w:tcPr>
          <w:p w:rsidR="00472EC5" w:rsidRPr="001A3552" w:rsidRDefault="00472EC5" w:rsidP="00896627">
            <w:pPr>
              <w:pStyle w:val="a3"/>
              <w:rPr>
                <w:rFonts w:cs="Arial"/>
                <w:sz w:val="22"/>
                <w:szCs w:val="22"/>
              </w:rPr>
            </w:pPr>
            <w:r w:rsidRPr="001A3552">
              <w:rPr>
                <w:rFonts w:cs="Arial"/>
                <w:sz w:val="22"/>
                <w:szCs w:val="22"/>
              </w:rPr>
              <w:t>Τόπος Κατοικίας:</w:t>
            </w:r>
          </w:p>
        </w:tc>
        <w:tc>
          <w:tcPr>
            <w:tcW w:w="2700" w:type="dxa"/>
            <w:gridSpan w:val="3"/>
          </w:tcPr>
          <w:p w:rsidR="00472EC5" w:rsidRPr="001A3552" w:rsidRDefault="00472EC5" w:rsidP="00896627">
            <w:pPr>
              <w:pStyle w:val="a3"/>
              <w:rPr>
                <w:rFonts w:cs="Arial"/>
                <w:sz w:val="22"/>
                <w:szCs w:val="22"/>
              </w:rPr>
            </w:pPr>
          </w:p>
        </w:tc>
        <w:tc>
          <w:tcPr>
            <w:tcW w:w="720" w:type="dxa"/>
          </w:tcPr>
          <w:p w:rsidR="00472EC5" w:rsidRPr="001A3552" w:rsidRDefault="00472EC5" w:rsidP="00896627">
            <w:pPr>
              <w:pStyle w:val="a3"/>
              <w:rPr>
                <w:rFonts w:cs="Arial"/>
                <w:sz w:val="22"/>
                <w:szCs w:val="22"/>
              </w:rPr>
            </w:pPr>
            <w:r w:rsidRPr="001A3552">
              <w:rPr>
                <w:rFonts w:cs="Arial"/>
                <w:sz w:val="22"/>
                <w:szCs w:val="22"/>
              </w:rPr>
              <w:t>Οδός:</w:t>
            </w:r>
          </w:p>
        </w:tc>
        <w:tc>
          <w:tcPr>
            <w:tcW w:w="2160" w:type="dxa"/>
            <w:gridSpan w:val="5"/>
          </w:tcPr>
          <w:p w:rsidR="00472EC5" w:rsidRPr="001A3552" w:rsidRDefault="00472EC5" w:rsidP="00896627">
            <w:pPr>
              <w:pStyle w:val="a3"/>
              <w:rPr>
                <w:rFonts w:cs="Arial"/>
                <w:sz w:val="22"/>
                <w:szCs w:val="22"/>
              </w:rPr>
            </w:pPr>
          </w:p>
        </w:tc>
        <w:tc>
          <w:tcPr>
            <w:tcW w:w="720" w:type="dxa"/>
          </w:tcPr>
          <w:p w:rsidR="00472EC5" w:rsidRPr="001A3552" w:rsidRDefault="00472EC5" w:rsidP="00896627">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472EC5" w:rsidRPr="001A3552" w:rsidRDefault="00472EC5" w:rsidP="00896627">
            <w:pPr>
              <w:pStyle w:val="a3"/>
              <w:rPr>
                <w:rFonts w:cs="Arial"/>
                <w:sz w:val="22"/>
                <w:szCs w:val="22"/>
              </w:rPr>
            </w:pPr>
          </w:p>
        </w:tc>
        <w:tc>
          <w:tcPr>
            <w:tcW w:w="540" w:type="dxa"/>
          </w:tcPr>
          <w:p w:rsidR="00472EC5" w:rsidRPr="001A3552" w:rsidRDefault="00472EC5" w:rsidP="00896627">
            <w:pPr>
              <w:pStyle w:val="a3"/>
              <w:rPr>
                <w:rFonts w:cs="Arial"/>
                <w:sz w:val="22"/>
                <w:szCs w:val="22"/>
              </w:rPr>
            </w:pPr>
            <w:r w:rsidRPr="001A3552">
              <w:rPr>
                <w:rFonts w:cs="Arial"/>
                <w:sz w:val="22"/>
                <w:szCs w:val="22"/>
              </w:rPr>
              <w:t>ΤΚ:</w:t>
            </w:r>
          </w:p>
        </w:tc>
        <w:tc>
          <w:tcPr>
            <w:tcW w:w="631" w:type="dxa"/>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520"/>
        </w:trPr>
        <w:tc>
          <w:tcPr>
            <w:tcW w:w="2247" w:type="dxa"/>
            <w:gridSpan w:val="3"/>
            <w:vAlign w:val="bottom"/>
          </w:tcPr>
          <w:p w:rsidR="00472EC5" w:rsidRPr="001A3552" w:rsidRDefault="00472EC5" w:rsidP="00896627">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472EC5" w:rsidRPr="001A3552" w:rsidRDefault="00472EC5" w:rsidP="00896627">
            <w:pPr>
              <w:pStyle w:val="a3"/>
              <w:rPr>
                <w:rFonts w:cs="Arial"/>
                <w:sz w:val="22"/>
                <w:szCs w:val="22"/>
              </w:rPr>
            </w:pPr>
          </w:p>
        </w:tc>
        <w:tc>
          <w:tcPr>
            <w:tcW w:w="1440" w:type="dxa"/>
            <w:gridSpan w:val="2"/>
            <w:vAlign w:val="bottom"/>
          </w:tcPr>
          <w:p w:rsidR="00472EC5" w:rsidRPr="001A3552" w:rsidRDefault="00472EC5" w:rsidP="00896627">
            <w:pPr>
              <w:pStyle w:val="a3"/>
              <w:rPr>
                <w:rFonts w:cs="Arial"/>
                <w:sz w:val="22"/>
                <w:szCs w:val="22"/>
              </w:rPr>
            </w:pPr>
            <w:r w:rsidRPr="001A3552">
              <w:rPr>
                <w:rFonts w:cs="Arial"/>
                <w:sz w:val="22"/>
                <w:szCs w:val="22"/>
              </w:rPr>
              <w:t>Δ/νση Ηλεκτρ. Ταχυδρομείου</w:t>
            </w:r>
          </w:p>
          <w:p w:rsidR="00472EC5" w:rsidRPr="001A3552" w:rsidRDefault="00472EC5" w:rsidP="00896627">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472EC5" w:rsidRPr="001A3552" w:rsidRDefault="00472EC5" w:rsidP="00896627">
            <w:pPr>
              <w:pStyle w:val="a3"/>
              <w:rPr>
                <w:rFonts w:cs="Arial"/>
                <w:sz w:val="22"/>
                <w:szCs w:val="22"/>
              </w:rPr>
            </w:pPr>
          </w:p>
        </w:tc>
      </w:tr>
      <w:tr w:rsidR="00472EC5" w:rsidRPr="001A3552" w:rsidTr="00472EC5">
        <w:tc>
          <w:tcPr>
            <w:tcW w:w="9800" w:type="dxa"/>
            <w:gridSpan w:val="16"/>
            <w:tcBorders>
              <w:top w:val="nil"/>
              <w:left w:val="nil"/>
              <w:bottom w:val="nil"/>
              <w:right w:val="nil"/>
            </w:tcBorders>
          </w:tcPr>
          <w:p w:rsidR="00472EC5" w:rsidRPr="001A3552" w:rsidRDefault="00472EC5" w:rsidP="00896627">
            <w:pPr>
              <w:pStyle w:val="a3"/>
              <w:rPr>
                <w:rFonts w:cs="Arial"/>
                <w:sz w:val="22"/>
                <w:szCs w:val="22"/>
              </w:rPr>
            </w:pPr>
          </w:p>
          <w:p w:rsidR="00472EC5" w:rsidRPr="001A3552" w:rsidRDefault="00472EC5" w:rsidP="00896627">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472EC5" w:rsidRPr="001A3552" w:rsidTr="00472EC5">
        <w:tc>
          <w:tcPr>
            <w:tcW w:w="9800" w:type="dxa"/>
            <w:gridSpan w:val="16"/>
            <w:tcBorders>
              <w:top w:val="nil"/>
              <w:left w:val="nil"/>
              <w:bottom w:val="dashed" w:sz="4" w:space="0" w:color="auto"/>
              <w:right w:val="nil"/>
            </w:tcBorders>
          </w:tcPr>
          <w:p w:rsidR="00472EC5" w:rsidRPr="001A3552" w:rsidRDefault="00472EC5" w:rsidP="00896627">
            <w:pPr>
              <w:pStyle w:val="a3"/>
              <w:rPr>
                <w:rFonts w:cs="Arial"/>
                <w:sz w:val="22"/>
                <w:szCs w:val="22"/>
              </w:rPr>
            </w:pPr>
            <w:r w:rsidRPr="001A3552">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1A3552" w:rsidRDefault="00472EC5" w:rsidP="00896627">
            <w:pPr>
              <w:pStyle w:val="a3"/>
              <w:rPr>
                <w:rFonts w:cs="Arial"/>
                <w:sz w:val="22"/>
                <w:szCs w:val="22"/>
              </w:rPr>
            </w:pPr>
            <w:r w:rsidRPr="001A3552">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1A3552" w:rsidRDefault="00472EC5" w:rsidP="00896627">
            <w:pPr>
              <w:pStyle w:val="a3"/>
              <w:rPr>
                <w:rFonts w:cs="Arial"/>
                <w:sz w:val="22"/>
                <w:szCs w:val="22"/>
              </w:rPr>
            </w:pPr>
            <w:r w:rsidRPr="001A3552">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1A3552" w:rsidRDefault="00472EC5" w:rsidP="00896627">
            <w:pPr>
              <w:pStyle w:val="a3"/>
              <w:rPr>
                <w:rFonts w:cs="Arial"/>
                <w:sz w:val="22"/>
                <w:szCs w:val="22"/>
              </w:rPr>
            </w:pPr>
            <w:r w:rsidRPr="001A3552">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1A3552" w:rsidRDefault="00472EC5" w:rsidP="00896627">
            <w:pPr>
              <w:pStyle w:val="a3"/>
              <w:rPr>
                <w:rFonts w:cs="Arial"/>
                <w:sz w:val="22"/>
                <w:szCs w:val="22"/>
              </w:rPr>
            </w:pPr>
            <w:r w:rsidRPr="001A3552">
              <w:rPr>
                <w:rFonts w:cs="Arial"/>
                <w:sz w:val="22"/>
                <w:szCs w:val="22"/>
              </w:rPr>
              <w:br/>
              <w:t xml:space="preserve">δ) τρομοκρατικά εγκλήματα ή εγκλήματα συνδεόμενα με τρομοκρατικές δραστηριότητες, όπως </w:t>
            </w:r>
            <w:r w:rsidRPr="001A3552">
              <w:rPr>
                <w:rFonts w:cs="Arial"/>
                <w:sz w:val="22"/>
                <w:szCs w:val="22"/>
              </w:rPr>
              <w:lastRenderedPageBreak/>
              <w:t xml:space="preserve">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1A3552">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1A3552">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1A3552" w:rsidRDefault="00472EC5" w:rsidP="00896627">
            <w:pPr>
              <w:pStyle w:val="a3"/>
              <w:rPr>
                <w:rFonts w:cs="Arial"/>
                <w:sz w:val="22"/>
                <w:szCs w:val="22"/>
              </w:rPr>
            </w:pPr>
            <w:r w:rsidRPr="001A3552">
              <w:rPr>
                <w:rFonts w:cs="Arial"/>
                <w:sz w:val="22"/>
                <w:szCs w:val="22"/>
              </w:rPr>
              <w:t xml:space="preserve"> τηρεί το σύνολο της ελληνικής Εργατικής κι Ασφαλιστικής Νομοθεσίας </w:t>
            </w:r>
          </w:p>
          <w:p w:rsidR="00472EC5" w:rsidRPr="001A3552" w:rsidRDefault="00472EC5" w:rsidP="00896627">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472EC5" w:rsidRPr="001A3552" w:rsidRDefault="00472EC5" w:rsidP="00896627">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1A3552" w:rsidRDefault="00472EC5" w:rsidP="00896627">
            <w:pPr>
              <w:pStyle w:val="a3"/>
              <w:rPr>
                <w:rFonts w:cs="Arial"/>
                <w:sz w:val="22"/>
                <w:szCs w:val="22"/>
              </w:rPr>
            </w:pPr>
            <w:r w:rsidRPr="001A3552">
              <w:rPr>
                <w:rFonts w:cs="Arial"/>
                <w:sz w:val="22"/>
                <w:szCs w:val="22"/>
              </w:rPr>
              <w:t xml:space="preserve">τα προσφερόμενα είδη/υπηρεσίες καλύπτουν τις τεχνικές προδιαγραφές τις παρούσας πρόσκλησης, </w:t>
            </w:r>
          </w:p>
          <w:p w:rsidR="00472EC5" w:rsidRPr="001A3552" w:rsidRDefault="00472EC5" w:rsidP="00896627">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472EC5" w:rsidRPr="001A3552" w:rsidRDefault="00472EC5" w:rsidP="00896627">
            <w:pPr>
              <w:pStyle w:val="a3"/>
              <w:rPr>
                <w:rFonts w:cs="Arial"/>
                <w:sz w:val="22"/>
                <w:szCs w:val="22"/>
              </w:rPr>
            </w:pPr>
            <w:r w:rsidRPr="001A3552">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1A3552" w:rsidRDefault="00472EC5" w:rsidP="00896627">
            <w:pPr>
              <w:pStyle w:val="a3"/>
              <w:rPr>
                <w:rFonts w:cs="Arial"/>
                <w:sz w:val="22"/>
                <w:szCs w:val="22"/>
              </w:rPr>
            </w:pPr>
            <w:r w:rsidRPr="001A3552">
              <w:rPr>
                <w:rFonts w:cs="Arial"/>
                <w:sz w:val="22"/>
                <w:szCs w:val="22"/>
              </w:rPr>
              <w:t xml:space="preserve">συμμετέχει με μόνο μία προσφορά στο πλαίσιο του παρόντος διαγωνισμού, </w:t>
            </w:r>
          </w:p>
          <w:p w:rsidR="00472EC5" w:rsidRPr="001A3552" w:rsidRDefault="00472EC5" w:rsidP="00896627">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1A3552" w:rsidRDefault="00472EC5" w:rsidP="00896627">
            <w:pPr>
              <w:pStyle w:val="a3"/>
              <w:rPr>
                <w:rFonts w:cs="Arial"/>
                <w:sz w:val="22"/>
                <w:szCs w:val="22"/>
              </w:rPr>
            </w:pPr>
            <w:r w:rsidRPr="001A3552">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1A3552" w:rsidRDefault="00472EC5" w:rsidP="00896627">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1A3552" w:rsidRDefault="00472EC5" w:rsidP="00896627">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1A3552" w:rsidRDefault="00472EC5" w:rsidP="00896627">
            <w:pPr>
              <w:pStyle w:val="a3"/>
              <w:rPr>
                <w:rFonts w:cs="Arial"/>
                <w:sz w:val="22"/>
                <w:szCs w:val="22"/>
              </w:rPr>
            </w:pPr>
          </w:p>
        </w:tc>
      </w:tr>
    </w:tbl>
    <w:p w:rsidR="00472EC5" w:rsidRPr="001A3552" w:rsidRDefault="00472EC5" w:rsidP="00896627">
      <w:pPr>
        <w:pStyle w:val="a3"/>
        <w:rPr>
          <w:rFonts w:cs="Arial"/>
          <w:sz w:val="22"/>
          <w:szCs w:val="22"/>
        </w:rPr>
      </w:pPr>
    </w:p>
    <w:p w:rsidR="00472EC5" w:rsidRPr="001A3552" w:rsidRDefault="00472EC5" w:rsidP="00896627">
      <w:pPr>
        <w:pStyle w:val="a3"/>
        <w:rPr>
          <w:rFonts w:cs="Arial"/>
          <w:sz w:val="22"/>
          <w:szCs w:val="22"/>
        </w:rPr>
      </w:pPr>
      <w:r w:rsidRPr="001A3552">
        <w:rPr>
          <w:rFonts w:cs="Arial"/>
          <w:sz w:val="22"/>
          <w:szCs w:val="22"/>
        </w:rPr>
        <w:t>Ημερομηνία:      ……….20……</w:t>
      </w:r>
    </w:p>
    <w:p w:rsidR="00472EC5" w:rsidRPr="001A3552" w:rsidRDefault="00472EC5" w:rsidP="00896627">
      <w:pPr>
        <w:pStyle w:val="a3"/>
        <w:rPr>
          <w:rFonts w:cs="Arial"/>
          <w:sz w:val="22"/>
          <w:szCs w:val="22"/>
        </w:rPr>
      </w:pPr>
      <w:r w:rsidRPr="001A3552">
        <w:rPr>
          <w:rFonts w:cs="Arial"/>
          <w:sz w:val="22"/>
          <w:szCs w:val="22"/>
        </w:rPr>
        <w:t>Ο – Η Δηλ.</w:t>
      </w:r>
    </w:p>
    <w:p w:rsidR="00472EC5" w:rsidRPr="001A3552" w:rsidRDefault="00472EC5" w:rsidP="00896627">
      <w:pPr>
        <w:pStyle w:val="a3"/>
        <w:rPr>
          <w:rFonts w:cs="Arial"/>
          <w:sz w:val="22"/>
          <w:szCs w:val="22"/>
        </w:rPr>
      </w:pPr>
      <w:r w:rsidRPr="001A3552">
        <w:rPr>
          <w:rFonts w:cs="Arial"/>
          <w:sz w:val="22"/>
          <w:szCs w:val="22"/>
        </w:rPr>
        <w:t>(Υπογραφή)</w:t>
      </w:r>
    </w:p>
    <w:p w:rsidR="00472EC5" w:rsidRPr="001A3552" w:rsidRDefault="00472EC5" w:rsidP="00896627">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1A3552" w:rsidRDefault="00472EC5" w:rsidP="00896627">
      <w:pPr>
        <w:pStyle w:val="a3"/>
        <w:rPr>
          <w:rFonts w:cs="Arial"/>
          <w:sz w:val="22"/>
          <w:szCs w:val="22"/>
        </w:rPr>
      </w:pPr>
      <w:r w:rsidRPr="001A3552">
        <w:rPr>
          <w:rFonts w:cs="Arial"/>
          <w:sz w:val="22"/>
          <w:szCs w:val="22"/>
        </w:rPr>
        <w:t xml:space="preserve">(2) Αναγράφεται ολογράφως. </w:t>
      </w:r>
    </w:p>
    <w:p w:rsidR="00472EC5" w:rsidRPr="001A3552" w:rsidRDefault="00472EC5" w:rsidP="00896627">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1A3552" w:rsidRDefault="00472EC5" w:rsidP="005D3356">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1A3552"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75D" w:rsidRDefault="0084475D">
      <w:r>
        <w:separator/>
      </w:r>
    </w:p>
  </w:endnote>
  <w:endnote w:type="continuationSeparator" w:id="0">
    <w:p w:rsidR="0084475D" w:rsidRDefault="008447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D" w:rsidRDefault="00BD7231" w:rsidP="003531C7">
    <w:pPr>
      <w:pStyle w:val="a5"/>
      <w:framePr w:wrap="around" w:vAnchor="text" w:hAnchor="margin" w:xAlign="right" w:y="1"/>
      <w:rPr>
        <w:rStyle w:val="a7"/>
      </w:rPr>
    </w:pPr>
    <w:r>
      <w:rPr>
        <w:rStyle w:val="a7"/>
      </w:rPr>
      <w:fldChar w:fldCharType="begin"/>
    </w:r>
    <w:r w:rsidR="0084475D">
      <w:rPr>
        <w:rStyle w:val="a7"/>
      </w:rPr>
      <w:instrText xml:space="preserve">PAGE  </w:instrText>
    </w:r>
    <w:r>
      <w:rPr>
        <w:rStyle w:val="a7"/>
      </w:rPr>
      <w:fldChar w:fldCharType="end"/>
    </w:r>
  </w:p>
  <w:p w:rsidR="0084475D" w:rsidRDefault="0084475D"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D" w:rsidRDefault="0084475D" w:rsidP="003531C7">
    <w:pPr>
      <w:pStyle w:val="a5"/>
      <w:framePr w:wrap="around" w:vAnchor="text" w:hAnchor="margin" w:xAlign="right" w:y="1"/>
      <w:rPr>
        <w:rStyle w:val="a7"/>
      </w:rPr>
    </w:pPr>
  </w:p>
  <w:p w:rsidR="0084475D" w:rsidRDefault="0084475D"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75D" w:rsidRDefault="0084475D">
      <w:r>
        <w:separator/>
      </w:r>
    </w:p>
  </w:footnote>
  <w:footnote w:type="continuationSeparator" w:id="0">
    <w:p w:rsidR="0084475D" w:rsidRDefault="008447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5D" w:rsidRDefault="0084475D">
    <w:pPr>
      <w:pStyle w:val="a3"/>
    </w:pPr>
    <w:r>
      <w:t xml:space="preserve">                                                                      </w:t>
    </w:r>
  </w:p>
  <w:p w:rsidR="0084475D" w:rsidRDefault="0084475D">
    <w:pPr>
      <w:pStyle w:val="a3"/>
    </w:pPr>
  </w:p>
  <w:p w:rsidR="0084475D" w:rsidRDefault="0084475D">
    <w:pPr>
      <w:pStyle w:val="a3"/>
    </w:pPr>
    <w:r>
      <w:t xml:space="preserve">                                                                                 </w:t>
    </w:r>
  </w:p>
  <w:p w:rsidR="0084475D" w:rsidRDefault="0084475D">
    <w:pPr>
      <w:pStyle w:val="a3"/>
    </w:pPr>
  </w:p>
  <w:p w:rsidR="0084475D" w:rsidRPr="009E312F" w:rsidRDefault="0084475D"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856C03"/>
    <w:multiLevelType w:val="hybridMultilevel"/>
    <w:tmpl w:val="16CE5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3">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5">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6">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2F08075E"/>
    <w:multiLevelType w:val="multilevel"/>
    <w:tmpl w:val="B33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3">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4">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5">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8">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9">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2">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3501BC8"/>
    <w:multiLevelType w:val="hybridMultilevel"/>
    <w:tmpl w:val="177C3F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6AB5892"/>
    <w:multiLevelType w:val="multilevel"/>
    <w:tmpl w:val="531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900F8E"/>
    <w:multiLevelType w:val="multilevel"/>
    <w:tmpl w:val="92D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8">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6"/>
  </w:num>
  <w:num w:numId="4">
    <w:abstractNumId w:val="37"/>
  </w:num>
  <w:num w:numId="5">
    <w:abstractNumId w:val="16"/>
  </w:num>
  <w:num w:numId="6">
    <w:abstractNumId w:val="15"/>
  </w:num>
  <w:num w:numId="7">
    <w:abstractNumId w:val="27"/>
  </w:num>
  <w:num w:numId="8">
    <w:abstractNumId w:val="21"/>
  </w:num>
  <w:num w:numId="9">
    <w:abstractNumId w:val="8"/>
  </w:num>
  <w:num w:numId="10">
    <w:abstractNumId w:val="30"/>
  </w:num>
  <w:num w:numId="11">
    <w:abstractNumId w:val="2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38"/>
  </w:num>
  <w:num w:numId="16">
    <w:abstractNumId w:val="24"/>
  </w:num>
  <w:num w:numId="17">
    <w:abstractNumId w:val="26"/>
  </w:num>
  <w:num w:numId="18">
    <w:abstractNumId w:val="22"/>
  </w:num>
  <w:num w:numId="19">
    <w:abstractNumId w:val="13"/>
  </w:num>
  <w:num w:numId="20">
    <w:abstractNumId w:val="25"/>
  </w:num>
  <w:num w:numId="21">
    <w:abstractNumId w:val="19"/>
  </w:num>
  <w:num w:numId="22">
    <w:abstractNumId w:val="20"/>
  </w:num>
  <w:num w:numId="23">
    <w:abstractNumId w:val="0"/>
  </w:num>
  <w:num w:numId="24">
    <w:abstractNumId w:val="9"/>
  </w:num>
  <w:num w:numId="25">
    <w:abstractNumId w:val="5"/>
  </w:num>
  <w:num w:numId="26">
    <w:abstractNumId w:val="11"/>
  </w:num>
  <w:num w:numId="27">
    <w:abstractNumId w:val="7"/>
  </w:num>
  <w:num w:numId="28">
    <w:abstractNumId w:val="39"/>
  </w:num>
  <w:num w:numId="29">
    <w:abstractNumId w:val="32"/>
  </w:num>
  <w:num w:numId="30">
    <w:abstractNumId w:val="4"/>
  </w:num>
  <w:num w:numId="31">
    <w:abstractNumId w:val="10"/>
  </w:num>
  <w:num w:numId="32">
    <w:abstractNumId w:val="29"/>
  </w:num>
  <w:num w:numId="33">
    <w:abstractNumId w:val="18"/>
  </w:num>
  <w:num w:numId="34">
    <w:abstractNumId w:val="34"/>
  </w:num>
  <w:num w:numId="35">
    <w:abstractNumId w:val="2"/>
  </w:num>
  <w:num w:numId="36">
    <w:abstractNumId w:val="36"/>
  </w:num>
  <w:num w:numId="37">
    <w:abstractNumId w:val="17"/>
  </w:num>
  <w:num w:numId="38">
    <w:abstractNumId w:val="35"/>
  </w:num>
  <w:num w:numId="39">
    <w:abstractNumId w:val="33"/>
  </w:num>
  <w:num w:numId="40">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04449"/>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85096"/>
    <w:rsid w:val="000B0E3A"/>
    <w:rsid w:val="000B18A9"/>
    <w:rsid w:val="000D2C19"/>
    <w:rsid w:val="000D5EA8"/>
    <w:rsid w:val="000E4370"/>
    <w:rsid w:val="000E6EFA"/>
    <w:rsid w:val="000F028E"/>
    <w:rsid w:val="000F495B"/>
    <w:rsid w:val="00110460"/>
    <w:rsid w:val="001111AC"/>
    <w:rsid w:val="001112ED"/>
    <w:rsid w:val="00117F50"/>
    <w:rsid w:val="001206AB"/>
    <w:rsid w:val="00122847"/>
    <w:rsid w:val="001241AE"/>
    <w:rsid w:val="00134562"/>
    <w:rsid w:val="00140AE9"/>
    <w:rsid w:val="00166A72"/>
    <w:rsid w:val="00174079"/>
    <w:rsid w:val="00177344"/>
    <w:rsid w:val="001878BE"/>
    <w:rsid w:val="001919C9"/>
    <w:rsid w:val="00193A58"/>
    <w:rsid w:val="001A2B26"/>
    <w:rsid w:val="001A3552"/>
    <w:rsid w:val="001B6C7B"/>
    <w:rsid w:val="001F3756"/>
    <w:rsid w:val="001F4FBA"/>
    <w:rsid w:val="0021030E"/>
    <w:rsid w:val="00215864"/>
    <w:rsid w:val="002325D8"/>
    <w:rsid w:val="00232B4F"/>
    <w:rsid w:val="00236B4E"/>
    <w:rsid w:val="00244B6E"/>
    <w:rsid w:val="002553E5"/>
    <w:rsid w:val="00273EA9"/>
    <w:rsid w:val="00285E26"/>
    <w:rsid w:val="0028631F"/>
    <w:rsid w:val="00287D5C"/>
    <w:rsid w:val="002A5172"/>
    <w:rsid w:val="002B4034"/>
    <w:rsid w:val="002B4604"/>
    <w:rsid w:val="002B6E8F"/>
    <w:rsid w:val="002C245E"/>
    <w:rsid w:val="002C5C36"/>
    <w:rsid w:val="002D2848"/>
    <w:rsid w:val="002E48DD"/>
    <w:rsid w:val="002E494F"/>
    <w:rsid w:val="002E5B0C"/>
    <w:rsid w:val="002E6688"/>
    <w:rsid w:val="002F1376"/>
    <w:rsid w:val="002F14AD"/>
    <w:rsid w:val="00303A10"/>
    <w:rsid w:val="00306743"/>
    <w:rsid w:val="00307E81"/>
    <w:rsid w:val="0032603A"/>
    <w:rsid w:val="0034060D"/>
    <w:rsid w:val="003422E2"/>
    <w:rsid w:val="00344A45"/>
    <w:rsid w:val="0034564A"/>
    <w:rsid w:val="003506EE"/>
    <w:rsid w:val="003531C7"/>
    <w:rsid w:val="003603B9"/>
    <w:rsid w:val="003920F7"/>
    <w:rsid w:val="00392559"/>
    <w:rsid w:val="003968F2"/>
    <w:rsid w:val="003A56FA"/>
    <w:rsid w:val="003B1022"/>
    <w:rsid w:val="003D5DC6"/>
    <w:rsid w:val="003D6A00"/>
    <w:rsid w:val="003E0E43"/>
    <w:rsid w:val="003E35F0"/>
    <w:rsid w:val="003E7BD4"/>
    <w:rsid w:val="004144BB"/>
    <w:rsid w:val="004245FA"/>
    <w:rsid w:val="00427ED1"/>
    <w:rsid w:val="00430CEB"/>
    <w:rsid w:val="0043305E"/>
    <w:rsid w:val="00445D31"/>
    <w:rsid w:val="00446E92"/>
    <w:rsid w:val="0045484B"/>
    <w:rsid w:val="00456AF8"/>
    <w:rsid w:val="00472EC5"/>
    <w:rsid w:val="004731FF"/>
    <w:rsid w:val="00475724"/>
    <w:rsid w:val="00481E4F"/>
    <w:rsid w:val="004832F4"/>
    <w:rsid w:val="004B0287"/>
    <w:rsid w:val="004B199B"/>
    <w:rsid w:val="004D007F"/>
    <w:rsid w:val="004D1E93"/>
    <w:rsid w:val="004E2E81"/>
    <w:rsid w:val="004F39E6"/>
    <w:rsid w:val="005208CF"/>
    <w:rsid w:val="0052392D"/>
    <w:rsid w:val="005314C4"/>
    <w:rsid w:val="00531830"/>
    <w:rsid w:val="00534037"/>
    <w:rsid w:val="005351FF"/>
    <w:rsid w:val="005450B6"/>
    <w:rsid w:val="00560EEA"/>
    <w:rsid w:val="005663BC"/>
    <w:rsid w:val="005672A4"/>
    <w:rsid w:val="00570459"/>
    <w:rsid w:val="00597573"/>
    <w:rsid w:val="005A6754"/>
    <w:rsid w:val="005B00C8"/>
    <w:rsid w:val="005B2AA5"/>
    <w:rsid w:val="005B4DAE"/>
    <w:rsid w:val="005D3356"/>
    <w:rsid w:val="005D3534"/>
    <w:rsid w:val="005E0432"/>
    <w:rsid w:val="005E0803"/>
    <w:rsid w:val="005E2ADF"/>
    <w:rsid w:val="005E5D69"/>
    <w:rsid w:val="005E6413"/>
    <w:rsid w:val="005F2BC2"/>
    <w:rsid w:val="0060030B"/>
    <w:rsid w:val="0060595A"/>
    <w:rsid w:val="0061289F"/>
    <w:rsid w:val="006461F3"/>
    <w:rsid w:val="00646AED"/>
    <w:rsid w:val="00647CB2"/>
    <w:rsid w:val="0065305E"/>
    <w:rsid w:val="00681A51"/>
    <w:rsid w:val="0068715E"/>
    <w:rsid w:val="006918E5"/>
    <w:rsid w:val="006A42ED"/>
    <w:rsid w:val="006B1177"/>
    <w:rsid w:val="006B2D87"/>
    <w:rsid w:val="006B5F50"/>
    <w:rsid w:val="006D7585"/>
    <w:rsid w:val="006E3649"/>
    <w:rsid w:val="006E4404"/>
    <w:rsid w:val="006E6F6C"/>
    <w:rsid w:val="006F6007"/>
    <w:rsid w:val="006F70A3"/>
    <w:rsid w:val="00720702"/>
    <w:rsid w:val="0072164F"/>
    <w:rsid w:val="0072345E"/>
    <w:rsid w:val="00732908"/>
    <w:rsid w:val="00744017"/>
    <w:rsid w:val="00746015"/>
    <w:rsid w:val="0074633F"/>
    <w:rsid w:val="00750CBC"/>
    <w:rsid w:val="00754705"/>
    <w:rsid w:val="007639CD"/>
    <w:rsid w:val="00765EB2"/>
    <w:rsid w:val="00766171"/>
    <w:rsid w:val="00770761"/>
    <w:rsid w:val="00770CCF"/>
    <w:rsid w:val="00796B4F"/>
    <w:rsid w:val="007B1F29"/>
    <w:rsid w:val="007B22B8"/>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475D"/>
    <w:rsid w:val="0084679B"/>
    <w:rsid w:val="00847A29"/>
    <w:rsid w:val="00852B4B"/>
    <w:rsid w:val="00853CB2"/>
    <w:rsid w:val="00854D1E"/>
    <w:rsid w:val="008650AE"/>
    <w:rsid w:val="00871023"/>
    <w:rsid w:val="00871E87"/>
    <w:rsid w:val="008736AB"/>
    <w:rsid w:val="008777AF"/>
    <w:rsid w:val="00883752"/>
    <w:rsid w:val="00883C94"/>
    <w:rsid w:val="00884D74"/>
    <w:rsid w:val="0088569A"/>
    <w:rsid w:val="00887EBF"/>
    <w:rsid w:val="00896627"/>
    <w:rsid w:val="008A277E"/>
    <w:rsid w:val="008B1BDA"/>
    <w:rsid w:val="008B2659"/>
    <w:rsid w:val="008B3892"/>
    <w:rsid w:val="008C11EF"/>
    <w:rsid w:val="008D1A1E"/>
    <w:rsid w:val="008E45C0"/>
    <w:rsid w:val="00902A1A"/>
    <w:rsid w:val="00920362"/>
    <w:rsid w:val="00923FFA"/>
    <w:rsid w:val="00924453"/>
    <w:rsid w:val="00941D76"/>
    <w:rsid w:val="00950B43"/>
    <w:rsid w:val="009541F6"/>
    <w:rsid w:val="00955B6E"/>
    <w:rsid w:val="00957A6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26C46"/>
    <w:rsid w:val="00A309DE"/>
    <w:rsid w:val="00A30BEA"/>
    <w:rsid w:val="00A310BE"/>
    <w:rsid w:val="00A4240F"/>
    <w:rsid w:val="00A54E55"/>
    <w:rsid w:val="00A632BF"/>
    <w:rsid w:val="00A65435"/>
    <w:rsid w:val="00A732C7"/>
    <w:rsid w:val="00A777F1"/>
    <w:rsid w:val="00A80C91"/>
    <w:rsid w:val="00A84FEC"/>
    <w:rsid w:val="00AA0A23"/>
    <w:rsid w:val="00AB26E9"/>
    <w:rsid w:val="00AB7066"/>
    <w:rsid w:val="00AD3280"/>
    <w:rsid w:val="00AD4FE7"/>
    <w:rsid w:val="00B2789E"/>
    <w:rsid w:val="00B35678"/>
    <w:rsid w:val="00B35CE0"/>
    <w:rsid w:val="00B46F7F"/>
    <w:rsid w:val="00B62455"/>
    <w:rsid w:val="00B86D1F"/>
    <w:rsid w:val="00BA0C2A"/>
    <w:rsid w:val="00BA1B8B"/>
    <w:rsid w:val="00BA2039"/>
    <w:rsid w:val="00BA58B7"/>
    <w:rsid w:val="00BB7E89"/>
    <w:rsid w:val="00BC3384"/>
    <w:rsid w:val="00BC4790"/>
    <w:rsid w:val="00BD465D"/>
    <w:rsid w:val="00BD7231"/>
    <w:rsid w:val="00BF26D1"/>
    <w:rsid w:val="00BF45B5"/>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245FB"/>
    <w:rsid w:val="00D33FA0"/>
    <w:rsid w:val="00D350E5"/>
    <w:rsid w:val="00D56325"/>
    <w:rsid w:val="00D66C3D"/>
    <w:rsid w:val="00D67143"/>
    <w:rsid w:val="00DB4B40"/>
    <w:rsid w:val="00DC1083"/>
    <w:rsid w:val="00DC5F08"/>
    <w:rsid w:val="00DF04CA"/>
    <w:rsid w:val="00E215F9"/>
    <w:rsid w:val="00E21E3E"/>
    <w:rsid w:val="00E24865"/>
    <w:rsid w:val="00E5255E"/>
    <w:rsid w:val="00E535D2"/>
    <w:rsid w:val="00E54C91"/>
    <w:rsid w:val="00E84907"/>
    <w:rsid w:val="00E924EF"/>
    <w:rsid w:val="00E96FD3"/>
    <w:rsid w:val="00EA4C64"/>
    <w:rsid w:val="00EB0C29"/>
    <w:rsid w:val="00EB2C62"/>
    <w:rsid w:val="00EC1721"/>
    <w:rsid w:val="00EC7EA6"/>
    <w:rsid w:val="00ED0C04"/>
    <w:rsid w:val="00ED22A2"/>
    <w:rsid w:val="00ED68A4"/>
    <w:rsid w:val="00EE7DA6"/>
    <w:rsid w:val="00EF1097"/>
    <w:rsid w:val="00EF22DA"/>
    <w:rsid w:val="00EF3AD3"/>
    <w:rsid w:val="00F008F0"/>
    <w:rsid w:val="00F009B7"/>
    <w:rsid w:val="00F01815"/>
    <w:rsid w:val="00F03A42"/>
    <w:rsid w:val="00F1216C"/>
    <w:rsid w:val="00F12D4E"/>
    <w:rsid w:val="00F21EE4"/>
    <w:rsid w:val="00F3695D"/>
    <w:rsid w:val="00F43898"/>
    <w:rsid w:val="00F4576B"/>
    <w:rsid w:val="00F46485"/>
    <w:rsid w:val="00F51224"/>
    <w:rsid w:val="00F60A69"/>
    <w:rsid w:val="00F63C34"/>
    <w:rsid w:val="00F82E30"/>
    <w:rsid w:val="00F97C40"/>
    <w:rsid w:val="00FB74BE"/>
    <w:rsid w:val="00FC294E"/>
    <w:rsid w:val="00FC319A"/>
    <w:rsid w:val="00FE2AF1"/>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1"/>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 w:type="paragraph" w:styleId="af1">
    <w:name w:val="annotation text"/>
    <w:basedOn w:val="a"/>
    <w:link w:val="Char4"/>
    <w:autoRedefine/>
    <w:uiPriority w:val="99"/>
    <w:qFormat/>
    <w:rsid w:val="002F14AD"/>
    <w:rPr>
      <w:rFonts w:ascii="Times New Roman" w:hAnsi="Times New Roman"/>
      <w:sz w:val="20"/>
      <w:szCs w:val="20"/>
      <w:lang w:eastAsia="en-US"/>
    </w:rPr>
  </w:style>
  <w:style w:type="character" w:customStyle="1" w:styleId="Char4">
    <w:name w:val="Κείμενο σχολίου Char"/>
    <w:basedOn w:val="a0"/>
    <w:link w:val="af1"/>
    <w:uiPriority w:val="99"/>
    <w:qFormat/>
    <w:rsid w:val="002F14AD"/>
    <w:rPr>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8419A-2915-42D4-B1DB-85E7D17F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9021</Characters>
  <Application>Microsoft Office Word</Application>
  <DocSecurity>0</DocSecurity>
  <Lines>75</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10496</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4</cp:revision>
  <cp:lastPrinted>2026-01-22T12:31:00Z</cp:lastPrinted>
  <dcterms:created xsi:type="dcterms:W3CDTF">2026-06-18T09:01:00Z</dcterms:created>
  <dcterms:modified xsi:type="dcterms:W3CDTF">2026-06-18T09:02:00Z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