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B5" w:rsidRPr="00AE2643" w:rsidRDefault="00605579" w:rsidP="00CC2AB6">
      <w:pPr>
        <w:tabs>
          <w:tab w:val="left" w:pos="720"/>
        </w:tabs>
        <w:spacing w:after="0" w:line="240" w:lineRule="auto"/>
        <w:jc w:val="both"/>
        <w:rPr>
          <w:rFonts w:ascii="Arial Narrow" w:hAnsi="Arial Narrow"/>
          <w:b/>
          <w:sz w:val="18"/>
          <w:szCs w:val="18"/>
          <w:highlight w:val="yellow"/>
        </w:rPr>
      </w:pPr>
      <w:r w:rsidRPr="00CB0A2C">
        <w:rPr>
          <w:rFonts w:ascii="Arial Narrow" w:hAnsi="Arial Narrow" w:cs="Arial"/>
          <w:sz w:val="18"/>
          <w:szCs w:val="18"/>
        </w:rPr>
        <w:tab/>
      </w:r>
      <w:r w:rsidRPr="00CB0A2C">
        <w:rPr>
          <w:rFonts w:ascii="Arial Narrow" w:hAnsi="Arial Narrow" w:cs="Arial"/>
          <w:sz w:val="18"/>
          <w:szCs w:val="18"/>
        </w:rPr>
        <w:tab/>
      </w:r>
      <w:r w:rsidRPr="00CB0A2C">
        <w:rPr>
          <w:rFonts w:ascii="Arial Narrow" w:hAnsi="Arial Narrow" w:cs="Arial"/>
          <w:sz w:val="18"/>
          <w:szCs w:val="18"/>
        </w:rPr>
        <w:tab/>
      </w:r>
      <w:r w:rsidRPr="00CB0A2C">
        <w:rPr>
          <w:rFonts w:ascii="Arial Narrow" w:hAnsi="Arial Narrow" w:cs="Arial"/>
          <w:sz w:val="18"/>
          <w:szCs w:val="18"/>
        </w:rPr>
        <w:tab/>
      </w:r>
      <w:r w:rsidRPr="00CB0A2C">
        <w:rPr>
          <w:rFonts w:ascii="Arial Narrow" w:hAnsi="Arial Narrow" w:cs="Arial"/>
          <w:sz w:val="18"/>
          <w:szCs w:val="18"/>
        </w:rPr>
        <w:tab/>
      </w:r>
    </w:p>
    <w:p w:rsidR="009A09C2" w:rsidRPr="005D0BB5" w:rsidRDefault="009A09C2" w:rsidP="00E318AE">
      <w:pPr>
        <w:pStyle w:val="Style4"/>
        <w:widowControl/>
        <w:spacing w:line="360" w:lineRule="auto"/>
        <w:rPr>
          <w:rStyle w:val="FontStyle23"/>
          <w:rFonts w:ascii="Arial Narrow" w:hAnsi="Arial Narrow" w:cs="Times New Roman"/>
          <w:color w:val="FF0000"/>
          <w:sz w:val="18"/>
          <w:szCs w:val="18"/>
          <w:highlight w:val="yellow"/>
        </w:rPr>
      </w:pPr>
    </w:p>
    <w:p w:rsidR="00C45A3E" w:rsidRPr="005D0BB5" w:rsidRDefault="00C45A3E" w:rsidP="007D2DC3">
      <w:pPr>
        <w:pStyle w:val="Style4"/>
        <w:widowControl/>
        <w:numPr>
          <w:ilvl w:val="0"/>
          <w:numId w:val="9"/>
        </w:numPr>
        <w:spacing w:line="360" w:lineRule="auto"/>
        <w:rPr>
          <w:rFonts w:ascii="Arial Narrow" w:hAnsi="Arial Narrow" w:cs="Times New Roman"/>
          <w:b/>
          <w:sz w:val="18"/>
          <w:szCs w:val="18"/>
        </w:rPr>
      </w:pPr>
      <w:r w:rsidRPr="005D0BB5">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5651"/>
        <w:gridCol w:w="843"/>
        <w:gridCol w:w="899"/>
        <w:gridCol w:w="1169"/>
      </w:tblGrid>
      <w:tr w:rsidR="00C45A3E" w:rsidRPr="005D0BB5" w:rsidTr="00C45A3E">
        <w:trPr>
          <w:trHeight w:val="300"/>
        </w:trPr>
        <w:tc>
          <w:tcPr>
            <w:tcW w:w="0" w:type="auto"/>
            <w:shd w:val="clear" w:color="auto" w:fill="auto"/>
            <w:vAlign w:val="center"/>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Α/Α</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ΠΑΡΑΠΟΜΠΗ/ ΠΑΡΑΤΗΡΗΣΕΙΣ</w:t>
            </w:r>
          </w:p>
        </w:tc>
      </w:tr>
      <w:tr w:rsidR="00C45A3E" w:rsidRPr="005D0BB5" w:rsidTr="00C45A3E">
        <w:trPr>
          <w:trHeight w:val="300"/>
        </w:trPr>
        <w:tc>
          <w:tcPr>
            <w:tcW w:w="0" w:type="auto"/>
            <w:shd w:val="clear" w:color="auto" w:fill="auto"/>
            <w:vAlign w:val="center"/>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1</w:t>
            </w:r>
          </w:p>
        </w:tc>
        <w:tc>
          <w:tcPr>
            <w:tcW w:w="0" w:type="auto"/>
            <w:shd w:val="clear" w:color="auto" w:fill="auto"/>
            <w:vAlign w:val="center"/>
          </w:tcPr>
          <w:p w:rsidR="005D0BB5" w:rsidRPr="005D0BB5" w:rsidRDefault="005D0BB5" w:rsidP="005D0BB5">
            <w:pPr>
              <w:pStyle w:val="a3"/>
              <w:numPr>
                <w:ilvl w:val="2"/>
                <w:numId w:val="37"/>
              </w:numPr>
              <w:suppressAutoHyphens/>
              <w:spacing w:before="120" w:after="120" w:line="240" w:lineRule="auto"/>
              <w:jc w:val="both"/>
              <w:rPr>
                <w:rFonts w:ascii="Arial Narrow" w:hAnsi="Arial Narrow"/>
                <w:b/>
                <w:sz w:val="18"/>
                <w:szCs w:val="18"/>
                <w:lang w:eastAsia="el-GR"/>
              </w:rPr>
            </w:pPr>
            <w:r w:rsidRPr="005D0BB5">
              <w:rPr>
                <w:rFonts w:ascii="Arial Narrow" w:hAnsi="Arial Narrow"/>
                <w:b/>
                <w:sz w:val="18"/>
                <w:szCs w:val="18"/>
                <w:u w:val="single"/>
                <w:lang w:eastAsia="el-GR"/>
              </w:rPr>
              <w:t>Συνοπτική Περιγραφή</w:t>
            </w:r>
          </w:p>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Η σύμβαση περιλαμβάνει τις υπηρεσίες προληπτικής και επισκευαστικής συντήρησης του εξοπλισμού του παρακάτω Πίνακα 1 , με </w:t>
            </w:r>
            <w:r w:rsidRPr="005D0BB5">
              <w:rPr>
                <w:rFonts w:ascii="Arial Narrow" w:hAnsi="Arial Narrow"/>
                <w:bCs/>
                <w:sz w:val="18"/>
                <w:szCs w:val="18"/>
                <w:lang w:eastAsia="el-GR"/>
              </w:rPr>
              <w:t>πλήρη κάλυψη όλων των ανταλλακτικών (συμπεριλαμβανομένων και των αναλώσιμων ανταλλακτικών των προληπτικών συντηρήσεων)</w:t>
            </w:r>
            <w:r w:rsidRPr="005D0BB5">
              <w:rPr>
                <w:rFonts w:ascii="Arial Narrow" w:hAnsi="Arial Narrow"/>
                <w:sz w:val="18"/>
                <w:szCs w:val="18"/>
                <w:lang w:eastAsia="el-GR"/>
              </w:rPr>
              <w:t xml:space="preserve">, για χρονική διάρκεια δύο (2) ετών με δικαίωμα προαίρεσης ενός (1) επιπλέον έτους. </w:t>
            </w:r>
          </w:p>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proofErr w:type="spellStart"/>
            <w:r w:rsidRPr="005D0BB5">
              <w:rPr>
                <w:rFonts w:ascii="Arial Narrow" w:hAnsi="Arial Narrow"/>
                <w:bCs/>
                <w:sz w:val="18"/>
                <w:szCs w:val="18"/>
                <w:lang w:eastAsia="el-GR"/>
              </w:rPr>
              <w:t>Παρατήρησεις</w:t>
            </w:r>
            <w:proofErr w:type="spellEnd"/>
            <w:r w:rsidRPr="005D0BB5">
              <w:rPr>
                <w:rFonts w:ascii="Arial Narrow" w:hAnsi="Arial Narrow"/>
                <w:bCs/>
                <w:sz w:val="18"/>
                <w:szCs w:val="18"/>
                <w:lang w:eastAsia="el-GR"/>
              </w:rPr>
              <w:t xml:space="preserve">: </w:t>
            </w:r>
          </w:p>
          <w:p w:rsidR="005D0BB5" w:rsidRPr="005D0BB5" w:rsidRDefault="005D0BB5" w:rsidP="005D0BB5">
            <w:pPr>
              <w:numPr>
                <w:ilvl w:val="0"/>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 xml:space="preserve">σε περίπτωση  οριστικής αδυναμίας επισκευής μέρος του εξοπλισμού, λόγω έλλειψης συγκεκριμένου απαιτούμενου ανταλλακτικού, τότε αυτός θα αποσύρεται από την σύμβαση με μείωση του ανάλογου τιμήματος χωρίς άλλη υποχρέωση. </w:t>
            </w:r>
          </w:p>
          <w:p w:rsidR="005D0BB5" w:rsidRPr="005D0BB5" w:rsidRDefault="005D0BB5" w:rsidP="005D0BB5">
            <w:pPr>
              <w:numPr>
                <w:ilvl w:val="0"/>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 xml:space="preserve">Σε περίπτωση που προκύπτει θέμα λήξης λειτουργίας μέρους του εξοπλισμού για οποιοδήποτε λόγο μετά από απόφαση του Νοσοκομείου, τότε αυτός θα αποσύρεται από την σύμβαση με μείωση του ανάλογου τιμήματος χωρίς άλλη υποχρέωση. </w:t>
            </w:r>
          </w:p>
          <w:p w:rsidR="005D0BB5" w:rsidRPr="005D0BB5" w:rsidRDefault="005D0BB5" w:rsidP="005D0BB5">
            <w:pPr>
              <w:numPr>
                <w:ilvl w:val="0"/>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 xml:space="preserve">Σε περίπτωση που προκύπτει θέμα λήξης λειτουργίας του συνόλου του εξοπλισμού για οποιοδήποτε λόγο μετά από απόφαση του Νοσοκομείου, τότε η σύμβαση θα διακόπτεται αζημίως για το υπόλοιπο της διάρκειας της. </w:t>
            </w:r>
          </w:p>
          <w:p w:rsidR="005D0BB5" w:rsidRPr="005D0BB5" w:rsidRDefault="005D0BB5" w:rsidP="005D0BB5">
            <w:pPr>
              <w:numPr>
                <w:ilvl w:val="0"/>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Από το αντικείμενο της σύμβασης εξαιρούνται:</w:t>
            </w:r>
          </w:p>
          <w:p w:rsidR="005D0BB5" w:rsidRPr="005D0BB5" w:rsidRDefault="005D0BB5" w:rsidP="005D0BB5">
            <w:pPr>
              <w:numPr>
                <w:ilvl w:val="1"/>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Επιδιορθώσεις βλαβών που οφείλονται σε συνθήκες ανωτέρας βίας ή  χρήσης εκτός των προβλεπόμενων προδιαγραφών.</w:t>
            </w:r>
          </w:p>
          <w:p w:rsidR="005D0BB5" w:rsidRPr="005D0BB5" w:rsidRDefault="005D0BB5" w:rsidP="005D0BB5">
            <w:pPr>
              <w:numPr>
                <w:ilvl w:val="1"/>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 xml:space="preserve">Έλεγχος και καθαρισμός του μηχανήματος που προβλέπεται ότι γίνεται από τον χειριστή του μηχανήματος. </w:t>
            </w:r>
          </w:p>
          <w:p w:rsidR="005D0BB5" w:rsidRPr="005D0BB5" w:rsidRDefault="005D0BB5" w:rsidP="005D0BB5">
            <w:pPr>
              <w:numPr>
                <w:ilvl w:val="1"/>
                <w:numId w:val="37"/>
              </w:numPr>
              <w:suppressAutoHyphens/>
              <w:spacing w:before="120" w:after="120" w:line="240" w:lineRule="auto"/>
              <w:jc w:val="both"/>
              <w:rPr>
                <w:rFonts w:ascii="Arial Narrow" w:hAnsi="Arial Narrow"/>
                <w:sz w:val="18"/>
                <w:szCs w:val="18"/>
                <w:lang w:eastAsia="el-GR"/>
              </w:rPr>
            </w:pPr>
            <w:r w:rsidRPr="005D0BB5">
              <w:rPr>
                <w:rFonts w:ascii="Arial Narrow" w:hAnsi="Arial Narrow"/>
                <w:sz w:val="18"/>
                <w:szCs w:val="18"/>
                <w:lang w:eastAsia="el-GR"/>
              </w:rPr>
              <w:t xml:space="preserve">Αναλώσιμα υλικά, εκτός των αναλώσιμων ανταλλακτικών των προληπτικών συντηρήσεων. </w:t>
            </w:r>
          </w:p>
          <w:p w:rsidR="005D0BB5" w:rsidRPr="005D0BB5" w:rsidRDefault="005D0BB5" w:rsidP="005D0BB5">
            <w:pPr>
              <w:suppressAutoHyphens/>
              <w:spacing w:before="120" w:after="120" w:line="240" w:lineRule="auto"/>
              <w:ind w:left="284"/>
              <w:jc w:val="both"/>
              <w:rPr>
                <w:rFonts w:ascii="Arial Narrow" w:hAnsi="Arial Narrow"/>
                <w:b/>
                <w:sz w:val="18"/>
                <w:szCs w:val="18"/>
                <w:lang w:eastAsia="el-GR"/>
              </w:rPr>
            </w:pPr>
            <w:r w:rsidRPr="005D0BB5">
              <w:rPr>
                <w:rFonts w:ascii="Arial Narrow" w:hAnsi="Arial Narrow"/>
                <w:b/>
                <w:bCs/>
                <w:sz w:val="18"/>
                <w:szCs w:val="18"/>
                <w:u w:val="single"/>
                <w:lang w:eastAsia="el-GR"/>
              </w:rPr>
              <w:t>ΠΙΝΑΚΑΣ 1</w:t>
            </w:r>
          </w:p>
          <w:tbl>
            <w:tblPr>
              <w:tblW w:w="0" w:type="auto"/>
              <w:tblCellMar>
                <w:left w:w="28" w:type="dxa"/>
                <w:right w:w="28" w:type="dxa"/>
              </w:tblCellMar>
              <w:tblLook w:val="04A0"/>
            </w:tblPr>
            <w:tblGrid>
              <w:gridCol w:w="854"/>
              <w:gridCol w:w="1235"/>
              <w:gridCol w:w="933"/>
              <w:gridCol w:w="926"/>
              <w:gridCol w:w="1481"/>
            </w:tblGrid>
            <w:tr w:rsidR="005D0BB5" w:rsidRPr="005D0BB5" w:rsidTr="005D0BB5">
              <w:trPr>
                <w:trHeight w:val="734"/>
              </w:trPr>
              <w:tc>
                <w:tcPr>
                  <w:tcW w:w="0" w:type="auto"/>
                  <w:tcBorders>
                    <w:top w:val="single" w:sz="2" w:space="0" w:color="000000"/>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ΚΩΔΙΚΟΣ ΠΑΓΙΟΥ</w:t>
                  </w:r>
                </w:p>
              </w:tc>
              <w:tc>
                <w:tcPr>
                  <w:tcW w:w="0" w:type="auto"/>
                  <w:tcBorders>
                    <w:top w:val="single" w:sz="2" w:space="0" w:color="000000"/>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ΠΕΡΙΓΡΑΦΗ ΕΞΟΠΛΙΣΜΟΥ</w:t>
                  </w:r>
                </w:p>
              </w:tc>
              <w:tc>
                <w:tcPr>
                  <w:tcW w:w="0" w:type="auto"/>
                  <w:tcBorders>
                    <w:top w:val="single" w:sz="2" w:space="0" w:color="000000"/>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ΜΟΝΤΕΛΟ</w:t>
                  </w:r>
                </w:p>
              </w:tc>
              <w:tc>
                <w:tcPr>
                  <w:tcW w:w="0" w:type="auto"/>
                  <w:tcBorders>
                    <w:top w:val="single" w:sz="2" w:space="0" w:color="000000"/>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SERIAL NUMBER</w:t>
                  </w:r>
                </w:p>
              </w:tc>
              <w:tc>
                <w:tcPr>
                  <w:tcW w:w="0" w:type="auto"/>
                  <w:tcBorders>
                    <w:top w:val="single" w:sz="2" w:space="0" w:color="000000"/>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ΚΑΤΑΣΚΕΥΑΣΤΙΚΟΣ ΟΙΚΟΣ</w:t>
                  </w:r>
                </w:p>
              </w:tc>
            </w:tr>
            <w:tr w:rsidR="005D0BB5" w:rsidRPr="005D0BB5" w:rsidTr="005D0BB5">
              <w:trPr>
                <w:trHeight w:val="734"/>
              </w:trPr>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802332-001</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Αναπνευστήρας Θεραπευτικής Θετικής Πίεσης</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BA 2001 MI-EL</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200121291</w:t>
                  </w:r>
                </w:p>
              </w:tc>
              <w:tc>
                <w:tcPr>
                  <w:tcW w:w="0" w:type="auto"/>
                  <w:tcBorders>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S.I.E.M. </w:t>
                  </w:r>
                  <w:proofErr w:type="spellStart"/>
                  <w:r w:rsidRPr="005D0BB5">
                    <w:rPr>
                      <w:rFonts w:ascii="Arial Narrow" w:hAnsi="Arial Narrow"/>
                      <w:sz w:val="18"/>
                      <w:szCs w:val="18"/>
                      <w:lang w:eastAsia="el-GR"/>
                    </w:rPr>
                    <w:t>srl</w:t>
                  </w:r>
                  <w:proofErr w:type="spellEnd"/>
                </w:p>
              </w:tc>
            </w:tr>
            <w:tr w:rsidR="005D0BB5" w:rsidRPr="005D0BB5" w:rsidTr="005D0BB5">
              <w:trPr>
                <w:trHeight w:val="734"/>
              </w:trPr>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802332-002</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Αναπνευστήρας Θεραπευτικής Θετικής Πίεσης</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BA 2001 MI-EL</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200111409</w:t>
                  </w:r>
                </w:p>
              </w:tc>
              <w:tc>
                <w:tcPr>
                  <w:tcW w:w="0" w:type="auto"/>
                  <w:tcBorders>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S.I.E.M. </w:t>
                  </w:r>
                  <w:proofErr w:type="spellStart"/>
                  <w:r w:rsidRPr="005D0BB5">
                    <w:rPr>
                      <w:rFonts w:ascii="Arial Narrow" w:hAnsi="Arial Narrow"/>
                      <w:sz w:val="18"/>
                      <w:szCs w:val="18"/>
                      <w:lang w:eastAsia="el-GR"/>
                    </w:rPr>
                    <w:t>srl</w:t>
                  </w:r>
                  <w:proofErr w:type="spellEnd"/>
                </w:p>
              </w:tc>
            </w:tr>
            <w:tr w:rsidR="005D0BB5" w:rsidRPr="005D0BB5" w:rsidTr="005D0BB5">
              <w:trPr>
                <w:trHeight w:val="734"/>
              </w:trPr>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802332-005</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Αναπνευστήρας Θεραπευτικής Θετικής </w:t>
                  </w:r>
                  <w:r w:rsidRPr="005D0BB5">
                    <w:rPr>
                      <w:rFonts w:ascii="Arial Narrow" w:hAnsi="Arial Narrow"/>
                      <w:sz w:val="18"/>
                      <w:szCs w:val="18"/>
                      <w:lang w:eastAsia="el-GR"/>
                    </w:rPr>
                    <w:lastRenderedPageBreak/>
                    <w:t>Πίεσης</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lastRenderedPageBreak/>
                    <w:t>BA 2001 MI-EL</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220013556</w:t>
                  </w:r>
                </w:p>
              </w:tc>
              <w:tc>
                <w:tcPr>
                  <w:tcW w:w="0" w:type="auto"/>
                  <w:tcBorders>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S.I.E.M. </w:t>
                  </w:r>
                  <w:proofErr w:type="spellStart"/>
                  <w:r w:rsidRPr="005D0BB5">
                    <w:rPr>
                      <w:rFonts w:ascii="Arial Narrow" w:hAnsi="Arial Narrow"/>
                      <w:sz w:val="18"/>
                      <w:szCs w:val="18"/>
                      <w:lang w:eastAsia="el-GR"/>
                    </w:rPr>
                    <w:t>srl</w:t>
                  </w:r>
                  <w:proofErr w:type="spellEnd"/>
                </w:p>
              </w:tc>
            </w:tr>
            <w:tr w:rsidR="005D0BB5" w:rsidRPr="005D0BB5" w:rsidTr="005D0BB5">
              <w:trPr>
                <w:trHeight w:val="734"/>
              </w:trPr>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lastRenderedPageBreak/>
                    <w:t>802332-003</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Φορητός Αναπνευστήρας, Ηλεκτρικός</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BA 2001 MI-EL</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203904730</w:t>
                  </w:r>
                </w:p>
              </w:tc>
              <w:tc>
                <w:tcPr>
                  <w:tcW w:w="0" w:type="auto"/>
                  <w:tcBorders>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S.I.E.M. </w:t>
                  </w:r>
                  <w:proofErr w:type="spellStart"/>
                  <w:r w:rsidRPr="005D0BB5">
                    <w:rPr>
                      <w:rFonts w:ascii="Arial Narrow" w:hAnsi="Arial Narrow"/>
                      <w:sz w:val="18"/>
                      <w:szCs w:val="18"/>
                      <w:lang w:eastAsia="el-GR"/>
                    </w:rPr>
                    <w:t>srl</w:t>
                  </w:r>
                  <w:proofErr w:type="spellEnd"/>
                </w:p>
              </w:tc>
            </w:tr>
            <w:tr w:rsidR="005D0BB5" w:rsidRPr="005D0BB5" w:rsidTr="005D0BB5">
              <w:trPr>
                <w:trHeight w:val="734"/>
              </w:trPr>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802332-004</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Φορητός Αναπνευστήρας, Ηλεκτρικός</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BA 2001 MI-EL</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211335255</w:t>
                  </w:r>
                </w:p>
              </w:tc>
              <w:tc>
                <w:tcPr>
                  <w:tcW w:w="0" w:type="auto"/>
                  <w:tcBorders>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S.I.E.M. </w:t>
                  </w:r>
                  <w:proofErr w:type="spellStart"/>
                  <w:r w:rsidRPr="005D0BB5">
                    <w:rPr>
                      <w:rFonts w:ascii="Arial Narrow" w:hAnsi="Arial Narrow"/>
                      <w:sz w:val="18"/>
                      <w:szCs w:val="18"/>
                      <w:lang w:eastAsia="el-GR"/>
                    </w:rPr>
                    <w:t>srl</w:t>
                  </w:r>
                  <w:proofErr w:type="spellEnd"/>
                </w:p>
              </w:tc>
            </w:tr>
            <w:tr w:rsidR="005D0BB5" w:rsidRPr="005D0BB5" w:rsidTr="005D0BB5">
              <w:trPr>
                <w:trHeight w:val="734"/>
              </w:trPr>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802332-006</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Φορητός Αναπνευστήρας, Ηλεκτρικός</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BA 2001 MI-EL</w:t>
                  </w:r>
                </w:p>
              </w:tc>
              <w:tc>
                <w:tcPr>
                  <w:tcW w:w="0" w:type="auto"/>
                  <w:tcBorders>
                    <w:left w:val="single" w:sz="2" w:space="0" w:color="000000"/>
                    <w:bottom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220002913</w:t>
                  </w:r>
                </w:p>
              </w:tc>
              <w:tc>
                <w:tcPr>
                  <w:tcW w:w="0" w:type="auto"/>
                  <w:tcBorders>
                    <w:left w:val="single" w:sz="2" w:space="0" w:color="000000"/>
                    <w:bottom w:val="single" w:sz="2" w:space="0" w:color="000000"/>
                    <w:right w:val="single" w:sz="2" w:space="0" w:color="000000"/>
                  </w:tcBorders>
                  <w:vAlign w:val="center"/>
                </w:tcPr>
                <w:p w:rsidR="005D0BB5" w:rsidRPr="005D0BB5" w:rsidRDefault="005D0BB5" w:rsidP="005D0BB5">
                  <w:pPr>
                    <w:suppressAutoHyphens/>
                    <w:spacing w:before="120" w:after="120" w:line="240" w:lineRule="auto"/>
                    <w:ind w:left="284"/>
                    <w:jc w:val="both"/>
                    <w:rPr>
                      <w:rFonts w:ascii="Arial Narrow" w:hAnsi="Arial Narrow"/>
                      <w:sz w:val="18"/>
                      <w:szCs w:val="18"/>
                      <w:lang w:eastAsia="el-GR"/>
                    </w:rPr>
                  </w:pPr>
                  <w:r w:rsidRPr="005D0BB5">
                    <w:rPr>
                      <w:rFonts w:ascii="Arial Narrow" w:hAnsi="Arial Narrow"/>
                      <w:sz w:val="18"/>
                      <w:szCs w:val="18"/>
                      <w:lang w:eastAsia="el-GR"/>
                    </w:rPr>
                    <w:t xml:space="preserve">S.I.E.M. </w:t>
                  </w:r>
                  <w:proofErr w:type="spellStart"/>
                  <w:r w:rsidRPr="005D0BB5">
                    <w:rPr>
                      <w:rFonts w:ascii="Arial Narrow" w:hAnsi="Arial Narrow"/>
                      <w:sz w:val="18"/>
                      <w:szCs w:val="18"/>
                      <w:lang w:eastAsia="el-GR"/>
                    </w:rPr>
                    <w:t>srl</w:t>
                  </w:r>
                  <w:proofErr w:type="spellEnd"/>
                </w:p>
              </w:tc>
            </w:tr>
          </w:tbl>
          <w:p w:rsidR="005D0BB5" w:rsidRPr="005D0BB5" w:rsidRDefault="005D0BB5" w:rsidP="005D0BB5">
            <w:pPr>
              <w:suppressAutoHyphens/>
              <w:spacing w:before="120" w:after="120" w:line="240" w:lineRule="auto"/>
              <w:ind w:left="284"/>
              <w:jc w:val="both"/>
              <w:rPr>
                <w:rFonts w:ascii="Arial Narrow" w:hAnsi="Arial Narrow"/>
                <w:sz w:val="18"/>
                <w:szCs w:val="18"/>
                <w:u w:val="single"/>
                <w:lang w:eastAsia="el-GR"/>
              </w:rPr>
            </w:pPr>
          </w:p>
          <w:p w:rsidR="005D0BB5" w:rsidRPr="005D0BB5" w:rsidRDefault="005D0BB5" w:rsidP="005D0BB5">
            <w:pPr>
              <w:suppressAutoHyphens/>
              <w:spacing w:before="120" w:after="120" w:line="240" w:lineRule="auto"/>
              <w:ind w:left="284"/>
              <w:jc w:val="both"/>
              <w:rPr>
                <w:rFonts w:ascii="Arial Narrow" w:hAnsi="Arial Narrow"/>
                <w:sz w:val="18"/>
                <w:szCs w:val="18"/>
                <w:u w:val="single"/>
                <w:lang w:eastAsia="el-GR"/>
              </w:rPr>
            </w:pPr>
          </w:p>
          <w:p w:rsidR="00C45A3E" w:rsidRPr="005D0BB5" w:rsidRDefault="00C45A3E" w:rsidP="005D0BB5">
            <w:pPr>
              <w:suppressAutoHyphens/>
              <w:spacing w:before="120" w:after="120" w:line="240" w:lineRule="auto"/>
              <w:ind w:left="284"/>
              <w:jc w:val="both"/>
              <w:rPr>
                <w:rFonts w:ascii="Arial Narrow" w:hAnsi="Arial Narrow"/>
                <w:sz w:val="18"/>
                <w:szCs w:val="18"/>
                <w:lang w:eastAsia="el-GR"/>
              </w:rPr>
            </w:pPr>
          </w:p>
        </w:tc>
        <w:tc>
          <w:tcPr>
            <w:tcW w:w="0" w:type="auto"/>
            <w:shd w:val="clear" w:color="auto" w:fill="auto"/>
            <w:vAlign w:val="center"/>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 </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 </w:t>
            </w:r>
          </w:p>
        </w:tc>
      </w:tr>
      <w:tr w:rsidR="00C45A3E" w:rsidRPr="005D0BB5" w:rsidTr="00C45A3E">
        <w:trPr>
          <w:trHeight w:val="479"/>
        </w:trPr>
        <w:tc>
          <w:tcPr>
            <w:tcW w:w="0" w:type="auto"/>
            <w:shd w:val="clear" w:color="auto" w:fill="auto"/>
            <w:vAlign w:val="center"/>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lastRenderedPageBreak/>
              <w:t>2</w:t>
            </w:r>
          </w:p>
        </w:tc>
        <w:tc>
          <w:tcPr>
            <w:tcW w:w="0" w:type="auto"/>
            <w:shd w:val="clear" w:color="auto" w:fill="auto"/>
            <w:vAlign w:val="center"/>
          </w:tcPr>
          <w:p w:rsidR="00411041" w:rsidRPr="005D0BB5" w:rsidRDefault="00411041" w:rsidP="009A09C2">
            <w:pPr>
              <w:pStyle w:val="a3"/>
              <w:spacing w:after="120" w:line="360" w:lineRule="auto"/>
              <w:ind w:left="457"/>
              <w:jc w:val="both"/>
              <w:rPr>
                <w:rFonts w:ascii="Arial Narrow" w:hAnsi="Arial Narrow"/>
                <w:sz w:val="18"/>
                <w:szCs w:val="18"/>
                <w:lang w:val="en-US" w:eastAsia="el-GR"/>
              </w:rPr>
            </w:pPr>
          </w:p>
          <w:p w:rsidR="005D0BB5" w:rsidRPr="005D0BB5" w:rsidRDefault="005D0BB5" w:rsidP="005D0BB5">
            <w:pPr>
              <w:pStyle w:val="a3"/>
              <w:numPr>
                <w:ilvl w:val="0"/>
                <w:numId w:val="9"/>
              </w:numPr>
              <w:spacing w:after="120" w:line="360" w:lineRule="auto"/>
              <w:jc w:val="center"/>
              <w:rPr>
                <w:rFonts w:ascii="Times New Roman" w:hAnsi="Times New Roman"/>
              </w:rPr>
            </w:pPr>
            <w:r w:rsidRPr="005D0BB5">
              <w:rPr>
                <w:rFonts w:ascii="Times New Roman" w:hAnsi="Times New Roman" w:cs="Times New Roman"/>
                <w:b/>
                <w:u w:val="single"/>
              </w:rPr>
              <w:t>Τεχνικοί Όροι</w:t>
            </w:r>
          </w:p>
          <w:p w:rsidR="005D0BB5" w:rsidRPr="005D0BB5" w:rsidRDefault="005D0BB5" w:rsidP="005D0BB5">
            <w:pPr>
              <w:pStyle w:val="a3"/>
              <w:numPr>
                <w:ilvl w:val="1"/>
                <w:numId w:val="39"/>
              </w:numPr>
              <w:spacing w:before="120" w:after="120" w:line="360" w:lineRule="auto"/>
              <w:jc w:val="both"/>
              <w:rPr>
                <w:rFonts w:ascii="Times New Roman" w:hAnsi="Times New Roman"/>
              </w:rPr>
            </w:pPr>
            <w:r w:rsidRPr="005D0BB5">
              <w:rPr>
                <w:rFonts w:ascii="Times New Roman" w:hAnsi="Times New Roman" w:cs="Times New Roman"/>
              </w:rPr>
              <w:t xml:space="preserve">Ο Ανάδοχος </w:t>
            </w:r>
            <w:proofErr w:type="spellStart"/>
            <w:r w:rsidRPr="005D0BB5">
              <w:rPr>
                <w:rFonts w:ascii="Times New Roman" w:hAnsi="Times New Roman" w:cs="Times New Roman"/>
              </w:rPr>
              <w:t>καθ΄</w:t>
            </w:r>
            <w:proofErr w:type="spellEnd"/>
            <w:r w:rsidRPr="005D0BB5">
              <w:rPr>
                <w:rFonts w:ascii="Times New Roman" w:hAnsi="Times New Roman" w:cs="Times New Roman"/>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5D0BB5" w:rsidRPr="005D0BB5" w:rsidRDefault="005D0BB5" w:rsidP="005D0BB5">
            <w:pPr>
              <w:spacing w:before="120" w:after="120" w:line="360" w:lineRule="auto"/>
              <w:ind w:left="1984"/>
              <w:jc w:val="both"/>
              <w:rPr>
                <w:rFonts w:ascii="Times New Roman" w:hAnsi="Times New Roman"/>
              </w:rPr>
            </w:pPr>
            <w:r w:rsidRPr="0085074E">
              <w:rPr>
                <w:rFonts w:ascii="Times New Roman" w:hAnsi="Times New Roman" w:cs="Times New Roman"/>
              </w:rPr>
              <w:t>2.1.1.</w:t>
            </w:r>
            <w:r w:rsidRPr="005D0BB5">
              <w:rPr>
                <w:rFonts w:ascii="Times New Roman" w:hAnsi="Times New Roman" w:cs="Times New Roman"/>
              </w:rPr>
              <w:t>αναλαμβάνει την επισκευή του εξοπλισμού. Η προσέλευση των τεχνικών του Ανάδοχου Συντηρητή για τις επισκευές θα λαμβάνει χώρα εντός είκοσι τεσσάρων (24) ωρών από τη λήψη της έγγραφης ή τηλεφωνικής ειδοποίησης του Νοσοκομείου σας. Η αναγγελία της βλάβης θα γίνεται κατά τις εργάσιμες ώρες και ημέρες.</w:t>
            </w:r>
          </w:p>
          <w:p w:rsidR="005D0BB5" w:rsidRPr="0085074E" w:rsidRDefault="0085074E" w:rsidP="0085074E">
            <w:pPr>
              <w:spacing w:before="120" w:after="120" w:line="360" w:lineRule="auto"/>
              <w:ind w:left="1984"/>
              <w:jc w:val="both"/>
              <w:rPr>
                <w:rFonts w:ascii="Times New Roman" w:hAnsi="Times New Roman"/>
              </w:rPr>
            </w:pPr>
            <w:r w:rsidRPr="0085074E">
              <w:rPr>
                <w:rFonts w:ascii="Times New Roman" w:hAnsi="Times New Roman" w:cs="Times New Roman"/>
              </w:rPr>
              <w:t>2.1.2</w:t>
            </w:r>
            <w:r w:rsidR="005D0BB5" w:rsidRPr="0085074E">
              <w:rPr>
                <w:rFonts w:ascii="Times New Roman" w:hAnsi="Times New Roman" w:cs="Times New Roman"/>
              </w:rPr>
              <w:t xml:space="preserve">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w:t>
            </w:r>
            <w:r w:rsidR="005D0BB5" w:rsidRPr="0085074E">
              <w:rPr>
                <w:rFonts w:ascii="Times New Roman" w:hAnsi="Times New Roman" w:cs="Times New Roman"/>
              </w:rPr>
              <w:lastRenderedPageBreak/>
              <w:t>Νοσοκομείου.</w:t>
            </w:r>
          </w:p>
          <w:p w:rsidR="005D0BB5" w:rsidRPr="0085074E" w:rsidRDefault="0085074E" w:rsidP="0085074E">
            <w:pPr>
              <w:spacing w:before="120" w:after="120" w:line="360" w:lineRule="auto"/>
              <w:ind w:left="2796"/>
              <w:jc w:val="both"/>
              <w:rPr>
                <w:rFonts w:ascii="Times New Roman" w:hAnsi="Times New Roman"/>
              </w:rPr>
            </w:pPr>
            <w:r w:rsidRPr="0085074E">
              <w:rPr>
                <w:rFonts w:ascii="Times New Roman" w:hAnsi="Times New Roman" w:cs="Times New Roman"/>
              </w:rPr>
              <w:t>2.1.2.1</w:t>
            </w:r>
            <w:r w:rsidR="005D0BB5" w:rsidRPr="0085074E">
              <w:rPr>
                <w:rFonts w:ascii="Times New Roman" w:hAnsi="Times New Roman" w:cs="Times New Roman"/>
              </w:rPr>
              <w:t>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5D0BB5" w:rsidRPr="0085074E" w:rsidRDefault="0085074E" w:rsidP="0085074E">
            <w:pPr>
              <w:spacing w:before="120" w:after="120" w:line="360" w:lineRule="auto"/>
              <w:ind w:left="1984"/>
              <w:jc w:val="both"/>
              <w:rPr>
                <w:rFonts w:ascii="Times New Roman" w:hAnsi="Times New Roman"/>
              </w:rPr>
            </w:pPr>
            <w:r w:rsidRPr="0085074E">
              <w:rPr>
                <w:rFonts w:ascii="Times New Roman" w:hAnsi="Times New Roman" w:cs="Times New Roman"/>
              </w:rPr>
              <w:t xml:space="preserve">2.1.3 </w:t>
            </w:r>
            <w:r w:rsidR="005D0BB5" w:rsidRPr="0085074E">
              <w:rPr>
                <w:rFonts w:ascii="Times New Roman" w:hAnsi="Times New Roman" w:cs="Times New Roman"/>
              </w:rPr>
              <w:t>σε περίπτωση που οι τεχνικές εργασίες, λόγω της φύσης της βλάβης, είναι αδύνατο να πραγματοποιηθούν στο Νοσοκομείο, ο εξοπλισμός θα μεταφέρεται στο τεχνικό τμήμα του Αναδόχου για περαιτέρω ενέργειες, χωρίς επιπλέον επιβάρυνση του Νοσοκομείου.</w:t>
            </w:r>
          </w:p>
          <w:p w:rsidR="0085074E" w:rsidRDefault="0085074E" w:rsidP="0085074E">
            <w:pPr>
              <w:spacing w:before="120" w:after="120" w:line="360" w:lineRule="auto"/>
              <w:ind w:left="1984"/>
              <w:jc w:val="both"/>
              <w:rPr>
                <w:rFonts w:ascii="Times New Roman" w:hAnsi="Times New Roman" w:cs="Times New Roman"/>
                <w:lang w:val="en-US"/>
              </w:rPr>
            </w:pPr>
            <w:r w:rsidRPr="0085074E">
              <w:rPr>
                <w:rFonts w:ascii="Times New Roman" w:hAnsi="Times New Roman" w:cs="Times New Roman"/>
              </w:rPr>
              <w:t xml:space="preserve">2.1.4 </w:t>
            </w:r>
            <w:r w:rsidR="005D0BB5" w:rsidRPr="0085074E">
              <w:rPr>
                <w:rFonts w:ascii="Times New Roman" w:hAnsi="Times New Roman" w:cs="Times New Roman"/>
              </w:rPr>
              <w:t xml:space="preserve">αναλαμβάνει την προγραμματισμένη (προληπτική) συντήρηση του εξοπλισμού, η οποία θα 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08:00 έως ώρα 16:00 εκτός εορτών, αργιών, κλπ., με τα εγκεκριμένα </w:t>
            </w:r>
            <w:r w:rsidR="005D0BB5" w:rsidRPr="0085074E">
              <w:rPr>
                <w:rFonts w:ascii="Times New Roman" w:hAnsi="Times New Roman" w:cs="Times New Roman"/>
              </w:rPr>
              <w:lastRenderedPageBreak/>
              <w:t>καθαριστικά, και τα προβλεπόμενα-πάντα βαθμονομημένα από αρμόδιο φορέα-ειδικά εργαλεία και όργανα μετρήσεως/ελέγχου. Η προγραμματισμένη (προληπτική) συντήρηση θα περιλαμβάνει:</w:t>
            </w:r>
          </w:p>
          <w:p w:rsidR="0085074E" w:rsidRPr="0085074E" w:rsidRDefault="005D0BB5" w:rsidP="0085074E">
            <w:pPr>
              <w:pStyle w:val="a3"/>
              <w:numPr>
                <w:ilvl w:val="3"/>
                <w:numId w:val="40"/>
              </w:numPr>
              <w:spacing w:before="120" w:after="120"/>
              <w:ind w:left="2796"/>
              <w:jc w:val="both"/>
            </w:pPr>
            <w:r w:rsidRPr="0085074E">
              <w:rPr>
                <w:rFonts w:ascii="Times New Roman" w:eastAsia="Calibri" w:hAnsi="Times New Roman" w:cs="Times New Roman"/>
              </w:rPr>
              <w:t>Έλεγχο των μπαταριών</w:t>
            </w:r>
          </w:p>
          <w:p w:rsidR="0085074E" w:rsidRPr="0085074E" w:rsidRDefault="005D0BB5" w:rsidP="0085074E">
            <w:pPr>
              <w:pStyle w:val="a3"/>
              <w:numPr>
                <w:ilvl w:val="3"/>
                <w:numId w:val="40"/>
              </w:numPr>
              <w:spacing w:before="120" w:after="120"/>
              <w:ind w:left="2796"/>
              <w:jc w:val="both"/>
            </w:pPr>
            <w:r w:rsidRPr="0085074E">
              <w:rPr>
                <w:rFonts w:ascii="Times New Roman" w:eastAsia="Calibri" w:hAnsi="Times New Roman" w:cs="Times New Roman"/>
              </w:rPr>
              <w:t xml:space="preserve">Έλεγχο ηλεκτρικών και πνευματικών συνδέσεων </w:t>
            </w:r>
          </w:p>
          <w:p w:rsidR="005D0BB5" w:rsidRPr="0085074E" w:rsidRDefault="005D0BB5" w:rsidP="0085074E">
            <w:pPr>
              <w:pStyle w:val="a3"/>
              <w:numPr>
                <w:ilvl w:val="3"/>
                <w:numId w:val="40"/>
              </w:numPr>
              <w:spacing w:before="120" w:after="120"/>
              <w:jc w:val="both"/>
            </w:pPr>
            <w:r w:rsidRPr="0085074E">
              <w:rPr>
                <w:rFonts w:ascii="Times New Roman" w:eastAsia="Calibri" w:hAnsi="Times New Roman" w:cs="Times New Roman"/>
              </w:rPr>
              <w:t>Έλεγχος</w:t>
            </w:r>
            <w:r w:rsidR="0085074E" w:rsidRPr="0085074E">
              <w:rPr>
                <w:rFonts w:ascii="Times New Roman" w:eastAsia="Calibri" w:hAnsi="Times New Roman" w:cs="Times New Roman"/>
              </w:rPr>
              <w:t xml:space="preserve"> </w:t>
            </w:r>
            <w:r w:rsidRPr="0085074E">
              <w:rPr>
                <w:rFonts w:ascii="Times New Roman" w:eastAsia="Calibri" w:hAnsi="Times New Roman" w:cs="Times New Roman"/>
              </w:rPr>
              <w:t xml:space="preserve">κατάστασης πλήκτρων και διακοπτών </w:t>
            </w:r>
          </w:p>
          <w:p w:rsidR="005D0BB5" w:rsidRDefault="005D0BB5" w:rsidP="0085074E">
            <w:pPr>
              <w:pStyle w:val="Default"/>
              <w:numPr>
                <w:ilvl w:val="3"/>
                <w:numId w:val="40"/>
              </w:numPr>
              <w:autoSpaceDE/>
              <w:autoSpaceDN/>
              <w:adjustRightInd/>
              <w:spacing w:before="120" w:after="120" w:line="276" w:lineRule="auto"/>
              <w:ind w:left="2098" w:hanging="737"/>
              <w:contextualSpacing/>
              <w:jc w:val="both"/>
              <w:rPr>
                <w:sz w:val="22"/>
                <w:szCs w:val="22"/>
              </w:rPr>
            </w:pPr>
            <w:r>
              <w:rPr>
                <w:rFonts w:ascii="Times New Roman" w:eastAsia="Calibri" w:hAnsi="Times New Roman" w:cs="Times New Roman"/>
                <w:sz w:val="22"/>
                <w:szCs w:val="22"/>
              </w:rPr>
              <w:t xml:space="preserve">Έλεγχος πνευματικού κυκλώματος </w:t>
            </w:r>
          </w:p>
          <w:p w:rsidR="005D0BB5" w:rsidRDefault="005D0BB5" w:rsidP="0085074E">
            <w:pPr>
              <w:pStyle w:val="Default"/>
              <w:numPr>
                <w:ilvl w:val="3"/>
                <w:numId w:val="40"/>
              </w:numPr>
              <w:autoSpaceDE/>
              <w:autoSpaceDN/>
              <w:adjustRightInd/>
              <w:spacing w:before="120" w:after="120" w:line="276" w:lineRule="auto"/>
              <w:ind w:left="2098" w:hanging="737"/>
              <w:contextualSpacing/>
              <w:jc w:val="both"/>
              <w:rPr>
                <w:sz w:val="22"/>
                <w:szCs w:val="22"/>
              </w:rPr>
            </w:pPr>
            <w:r>
              <w:rPr>
                <w:rFonts w:ascii="Times New Roman" w:eastAsia="Calibri" w:hAnsi="Times New Roman" w:cs="Times New Roman"/>
                <w:sz w:val="22"/>
                <w:szCs w:val="22"/>
              </w:rPr>
              <w:t xml:space="preserve">Βαθμονόμηση </w:t>
            </w:r>
          </w:p>
          <w:p w:rsidR="005D0BB5" w:rsidRDefault="005D0BB5" w:rsidP="0085074E">
            <w:pPr>
              <w:pStyle w:val="Default"/>
              <w:numPr>
                <w:ilvl w:val="3"/>
                <w:numId w:val="40"/>
              </w:numPr>
              <w:autoSpaceDE/>
              <w:autoSpaceDN/>
              <w:adjustRightInd/>
              <w:spacing w:before="120" w:after="120" w:line="276" w:lineRule="auto"/>
              <w:ind w:left="2098" w:hanging="737"/>
              <w:contextualSpacing/>
              <w:jc w:val="both"/>
              <w:rPr>
                <w:sz w:val="22"/>
                <w:szCs w:val="22"/>
              </w:rPr>
            </w:pPr>
            <w:r>
              <w:rPr>
                <w:rFonts w:ascii="Times New Roman" w:hAnsi="Times New Roman"/>
                <w:sz w:val="22"/>
                <w:szCs w:val="22"/>
              </w:rPr>
              <w:t xml:space="preserve">Έλεγχος κατάστασης κυκλώματος ασθενή και βαλβίδας εκπνοής </w:t>
            </w:r>
          </w:p>
          <w:p w:rsidR="005D0BB5" w:rsidRDefault="005D0BB5" w:rsidP="0085074E">
            <w:pPr>
              <w:pStyle w:val="Default"/>
              <w:numPr>
                <w:ilvl w:val="3"/>
                <w:numId w:val="40"/>
              </w:numPr>
              <w:autoSpaceDE/>
              <w:autoSpaceDN/>
              <w:adjustRightInd/>
              <w:spacing w:before="120" w:after="120" w:line="276" w:lineRule="auto"/>
              <w:ind w:left="2098" w:hanging="737"/>
              <w:contextualSpacing/>
              <w:jc w:val="both"/>
              <w:rPr>
                <w:sz w:val="22"/>
                <w:szCs w:val="22"/>
              </w:rPr>
            </w:pPr>
            <w:r>
              <w:rPr>
                <w:rFonts w:ascii="Times New Roman" w:hAnsi="Times New Roman"/>
                <w:sz w:val="22"/>
                <w:szCs w:val="22"/>
              </w:rPr>
              <w:t xml:space="preserve">Ρυθμίσεις πιέσεων και ροών (εάν χρειάζεται) </w:t>
            </w:r>
          </w:p>
          <w:p w:rsidR="005D0BB5" w:rsidRDefault="005D0BB5" w:rsidP="0085074E">
            <w:pPr>
              <w:pStyle w:val="Default"/>
              <w:numPr>
                <w:ilvl w:val="3"/>
                <w:numId w:val="40"/>
              </w:numPr>
              <w:autoSpaceDE/>
              <w:autoSpaceDN/>
              <w:adjustRightInd/>
              <w:spacing w:before="120" w:after="120" w:line="276" w:lineRule="auto"/>
              <w:ind w:left="2098" w:hanging="737"/>
              <w:contextualSpacing/>
              <w:jc w:val="both"/>
              <w:rPr>
                <w:sz w:val="22"/>
                <w:szCs w:val="22"/>
              </w:rPr>
            </w:pPr>
            <w:r>
              <w:rPr>
                <w:rFonts w:ascii="Times New Roman" w:hAnsi="Times New Roman"/>
                <w:sz w:val="22"/>
                <w:szCs w:val="22"/>
              </w:rPr>
              <w:t>Γενικό έλεγχο καλής λειτουργίας και ηλεκτρικής ασφάλειας</w:t>
            </w:r>
          </w:p>
          <w:p w:rsidR="005D0BB5" w:rsidRDefault="005D0BB5" w:rsidP="0085074E">
            <w:pPr>
              <w:pStyle w:val="Default"/>
              <w:numPr>
                <w:ilvl w:val="3"/>
                <w:numId w:val="40"/>
              </w:numPr>
              <w:autoSpaceDE/>
              <w:autoSpaceDN/>
              <w:adjustRightInd/>
              <w:spacing w:before="120" w:after="120" w:line="276" w:lineRule="auto"/>
              <w:ind w:left="2098" w:hanging="737"/>
              <w:contextualSpacing/>
              <w:jc w:val="both"/>
              <w:rPr>
                <w:sz w:val="22"/>
                <w:szCs w:val="22"/>
              </w:rPr>
            </w:pPr>
            <w:r>
              <w:rPr>
                <w:rFonts w:ascii="Times New Roman" w:hAnsi="Times New Roman"/>
                <w:sz w:val="22"/>
                <w:szCs w:val="22"/>
              </w:rPr>
              <w:t xml:space="preserve">Την συμπλήρωση ή ενδεχομένως την αντικατάσταση των απαραιτήτων υλικών που προβλέπονται από τις διαδικασίες της προληπτικής συντήρησης. </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t>συμπληρώνει υποχρεωτικά την αναλυτική λίστα ελέγχων προγραμματισμένης συντήρησης (</w:t>
            </w:r>
            <w:proofErr w:type="spellStart"/>
            <w:r>
              <w:rPr>
                <w:rFonts w:ascii="Times New Roman" w:hAnsi="Times New Roman" w:cs="Times New Roman"/>
              </w:rPr>
              <w:t>check</w:t>
            </w:r>
            <w:proofErr w:type="spellEnd"/>
            <w:r>
              <w:rPr>
                <w:rFonts w:ascii="Times New Roman" w:hAnsi="Times New Roman" w:cs="Times New Roman"/>
              </w:rPr>
              <w:t xml:space="preserve"> </w:t>
            </w:r>
            <w:proofErr w:type="spellStart"/>
            <w:r>
              <w:rPr>
                <w:rFonts w:ascii="Times New Roman" w:hAnsi="Times New Roman" w:cs="Times New Roman"/>
              </w:rPr>
              <w:t>list</w:t>
            </w:r>
            <w:proofErr w:type="spellEnd"/>
            <w:r>
              <w:rPr>
                <w:rFonts w:ascii="Times New Roman" w:hAnsi="Times New Roman" w:cs="Times New Roman"/>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lastRenderedPageBreak/>
              <w:t>εκδίδει και παραδίδει, σε ηλεκτρονική ή έντυπη μορφή, στο Νοσοκομείο υπογεγραμμένο το Δελτίο Εργασίας Τεχνικού (ΔΕΤ) παρακολούθησης-επισκευής-συντήρησης του εξοπλισμού, στο οποίο θα αναφέρει:</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Την κάθε είδους συντήρηση, έλεγχο, ρύθμιση, ή επισκευή που πραγματοποιεί.</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Την ώρα προσέλευσης του, σε κάθε περίπτωση κλήσης, και την διάρκεια της εργασίας, που πραγματοποιήθηκε.</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Την φύση της διαπιστούμενης βλάβης και τα πιθανά αίτια της.</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Τις εργασίες που έγιναν αναλυτικά, και τα τυχόν ανταλλακτικά που αντικαταστάθηκαν ή πρέπει να αντικατασταθούν.</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Τις τυχόν παρατηρήσεις και προτάσεις για βελτίωση της λειτουργίας και απόδοσης του μηχανήματος.</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Την ώρα παράδοσης του μηχανήματος έτοιμου προς χρήση.</w:t>
            </w:r>
          </w:p>
          <w:p w:rsidR="005D0BB5" w:rsidRDefault="005D0BB5" w:rsidP="0085074E">
            <w:pPr>
              <w:pStyle w:val="a3"/>
              <w:numPr>
                <w:ilvl w:val="3"/>
                <w:numId w:val="40"/>
              </w:numPr>
              <w:spacing w:before="120" w:after="120" w:line="360" w:lineRule="auto"/>
              <w:ind w:left="2127"/>
              <w:jc w:val="both"/>
              <w:rPr>
                <w:rFonts w:ascii="Times New Roman" w:hAnsi="Times New Roman"/>
              </w:rPr>
            </w:pPr>
            <w:r>
              <w:rPr>
                <w:rFonts w:ascii="Times New Roman" w:hAnsi="Times New Roman" w:cs="Times New Roman"/>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t>υποχρεούται να καταθέσει εγγράφως στο Τμήμα Βιοϊατρικής Τεχνολογίας του Νοσοκομείου το χρονοδιάγραμμα συμβατικών προγραμματισμένων συντηρήσεων με την έναρξη της σύμβασης.</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lastRenderedPageBreak/>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t>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5D0BB5" w:rsidRDefault="005D0BB5" w:rsidP="0085074E">
            <w:pPr>
              <w:pStyle w:val="a3"/>
              <w:numPr>
                <w:ilvl w:val="2"/>
                <w:numId w:val="40"/>
              </w:numPr>
              <w:spacing w:before="120" w:after="120" w:line="360" w:lineRule="auto"/>
              <w:ind w:left="1418"/>
              <w:jc w:val="both"/>
              <w:rPr>
                <w:rFonts w:ascii="Times New Roman" w:hAnsi="Times New Roman"/>
              </w:rPr>
            </w:pPr>
            <w:r>
              <w:rPr>
                <w:rFonts w:ascii="Times New Roman" w:hAnsi="Times New Roman" w:cs="Times New Roman"/>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5D0BB5" w:rsidRDefault="005D0BB5" w:rsidP="0085074E">
            <w:pPr>
              <w:pStyle w:val="a3"/>
              <w:numPr>
                <w:ilvl w:val="1"/>
                <w:numId w:val="40"/>
              </w:numPr>
              <w:spacing w:before="120" w:after="120" w:line="360" w:lineRule="auto"/>
              <w:jc w:val="both"/>
              <w:rPr>
                <w:rFonts w:ascii="Times New Roman" w:hAnsi="Times New Roman"/>
              </w:rPr>
            </w:pPr>
            <w:r>
              <w:rPr>
                <w:rFonts w:ascii="Times New Roman" w:hAnsi="Times New Roman" w:cs="Times New Roman"/>
              </w:rPr>
              <w:t>Ο μέγιστος ετήσιος παραδεκτός χρόνος, κατά τον οποίο ο εν λόγω εξοπλισμός βρίσκεται εκτός λειτουργίας λόγω βλάβης ή δυσλειτουργίας (</w:t>
            </w:r>
            <w:proofErr w:type="spellStart"/>
            <w:r>
              <w:rPr>
                <w:rFonts w:ascii="Times New Roman" w:hAnsi="Times New Roman" w:cs="Times New Roman"/>
              </w:rPr>
              <w:t>Down</w:t>
            </w:r>
            <w:proofErr w:type="spellEnd"/>
            <w:r>
              <w:rPr>
                <w:rFonts w:ascii="Times New Roman" w:hAnsi="Times New Roman" w:cs="Times New Roman"/>
              </w:rPr>
              <w:t xml:space="preserve"> </w:t>
            </w:r>
            <w:proofErr w:type="spellStart"/>
            <w:r>
              <w:rPr>
                <w:rFonts w:ascii="Times New Roman" w:hAnsi="Times New Roman" w:cs="Times New Roman"/>
              </w:rPr>
              <w:t>Time</w:t>
            </w:r>
            <w:proofErr w:type="spellEnd"/>
            <w:r>
              <w:rPr>
                <w:rFonts w:ascii="Times New Roman" w:hAnsi="Times New Roman" w:cs="Times New Roman"/>
              </w:rPr>
              <w:t>), κατά το χρονικό διάστημα ισχύος της σύμβασης, δε θα υπερβαίνει τις δεκαπέντε (15) εργάσιμες ημέρες ετησίως για το σύνολο των μηχανημάτων.</w:t>
            </w:r>
          </w:p>
          <w:p w:rsidR="005D0BB5" w:rsidRDefault="005D0BB5" w:rsidP="0085074E">
            <w:pPr>
              <w:pStyle w:val="a3"/>
              <w:numPr>
                <w:ilvl w:val="1"/>
                <w:numId w:val="40"/>
              </w:numPr>
              <w:spacing w:before="120" w:after="120" w:line="360" w:lineRule="auto"/>
              <w:ind w:left="1134"/>
              <w:jc w:val="both"/>
              <w:rPr>
                <w:rFonts w:ascii="Times New Roman" w:hAnsi="Times New Roman"/>
              </w:rPr>
            </w:pPr>
            <w:r>
              <w:rPr>
                <w:rFonts w:ascii="Times New Roman" w:hAnsi="Times New Roman" w:cs="Times New Roman"/>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5D0BB5" w:rsidRDefault="005D0BB5" w:rsidP="0085074E">
            <w:pPr>
              <w:pStyle w:val="a3"/>
              <w:numPr>
                <w:ilvl w:val="1"/>
                <w:numId w:val="40"/>
              </w:numPr>
              <w:spacing w:before="120" w:after="120" w:line="360" w:lineRule="auto"/>
              <w:ind w:left="1134"/>
              <w:jc w:val="both"/>
              <w:rPr>
                <w:rFonts w:ascii="Times New Roman" w:hAnsi="Times New Roman"/>
              </w:rPr>
            </w:pPr>
            <w:r>
              <w:rPr>
                <w:rFonts w:ascii="Times New Roman" w:hAnsi="Times New Roman" w:cs="Times New Roman"/>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Pr>
                <w:rFonts w:ascii="Times New Roman" w:hAnsi="Times New Roman" w:cs="Times New Roman"/>
              </w:rPr>
              <w:t>Down</w:t>
            </w:r>
            <w:proofErr w:type="spellEnd"/>
            <w:r>
              <w:rPr>
                <w:rFonts w:ascii="Times New Roman" w:hAnsi="Times New Roman" w:cs="Times New Roman"/>
              </w:rPr>
              <w:t xml:space="preserve"> </w:t>
            </w:r>
            <w:proofErr w:type="spellStart"/>
            <w:r>
              <w:rPr>
                <w:rFonts w:ascii="Times New Roman" w:hAnsi="Times New Roman" w:cs="Times New Roman"/>
              </w:rPr>
              <w:t>time</w:t>
            </w:r>
            <w:proofErr w:type="spellEnd"/>
            <w:r>
              <w:rPr>
                <w:rFonts w:ascii="Times New Roman" w:hAnsi="Times New Roman" w:cs="Times New Roman"/>
              </w:rPr>
              <w:t>.</w:t>
            </w:r>
          </w:p>
          <w:p w:rsidR="005D0BB5" w:rsidRDefault="005D0BB5" w:rsidP="0085074E">
            <w:pPr>
              <w:pStyle w:val="a3"/>
              <w:numPr>
                <w:ilvl w:val="1"/>
                <w:numId w:val="40"/>
              </w:numPr>
              <w:spacing w:before="120" w:after="120" w:line="360" w:lineRule="auto"/>
              <w:ind w:left="1134"/>
              <w:jc w:val="both"/>
              <w:rPr>
                <w:rFonts w:ascii="Times New Roman" w:hAnsi="Times New Roman"/>
              </w:rPr>
            </w:pPr>
            <w:r>
              <w:rPr>
                <w:rFonts w:ascii="Times New Roman" w:hAnsi="Times New Roman" w:cs="Times New Roman"/>
              </w:rPr>
              <w:lastRenderedPageBreak/>
              <w:t xml:space="preserve"> Επίσης δεν θα προσμετρείται στον χρόνο DOWN TIME το χρονικό διάστημα για το οποίο υφίστανται λόγοι που αντικειμενικά συνιστούν ανωτέρα βία, ή </w:t>
            </w:r>
            <w:r>
              <w:rPr>
                <w:rFonts w:ascii="Times New Roman" w:hAnsi="Times New Roman" w:cs="Times New Roman"/>
                <w:color w:val="000000"/>
              </w:rPr>
              <w:t>χρήση εκτός των προβλεπόμενων προδιαγραφών από τον κατασκευαστικό οίκο.</w:t>
            </w:r>
          </w:p>
          <w:p w:rsidR="005D0BB5" w:rsidRDefault="005D0BB5" w:rsidP="005D0BB5">
            <w:pPr>
              <w:pStyle w:val="a3"/>
              <w:rPr>
                <w:rFonts w:ascii="Times New Roman" w:hAnsi="Times New Roman" w:cs="Times New Roman"/>
                <w:b/>
                <w:u w:val="single"/>
              </w:rPr>
            </w:pPr>
          </w:p>
          <w:p w:rsidR="005D0BB5" w:rsidRDefault="005D0BB5" w:rsidP="005D0BB5">
            <w:pPr>
              <w:pStyle w:val="a3"/>
              <w:rPr>
                <w:rFonts w:ascii="Times New Roman" w:hAnsi="Times New Roman" w:cs="Times New Roman"/>
                <w:b/>
                <w:u w:val="single"/>
              </w:rPr>
            </w:pPr>
          </w:p>
          <w:p w:rsidR="00B10FFD" w:rsidRPr="005D0BB5" w:rsidRDefault="00B10FFD" w:rsidP="009A09C2">
            <w:pPr>
              <w:pStyle w:val="a3"/>
              <w:spacing w:after="120" w:line="360" w:lineRule="auto"/>
              <w:ind w:left="457"/>
              <w:jc w:val="both"/>
              <w:rPr>
                <w:rFonts w:ascii="Arial Narrow" w:hAnsi="Arial Narrow"/>
                <w:sz w:val="18"/>
                <w:szCs w:val="18"/>
                <w:lang w:eastAsia="el-GR"/>
              </w:rPr>
            </w:pPr>
          </w:p>
        </w:tc>
        <w:tc>
          <w:tcPr>
            <w:tcW w:w="0" w:type="auto"/>
            <w:shd w:val="clear" w:color="auto" w:fill="auto"/>
            <w:vAlign w:val="center"/>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 </w:t>
            </w:r>
          </w:p>
        </w:tc>
        <w:tc>
          <w:tcPr>
            <w:tcW w:w="0" w:type="auto"/>
            <w:shd w:val="clear" w:color="auto" w:fill="auto"/>
            <w:vAlign w:val="bottom"/>
          </w:tcPr>
          <w:p w:rsidR="00C45A3E" w:rsidRPr="005D0BB5" w:rsidRDefault="00C45A3E" w:rsidP="00C45A3E">
            <w:pPr>
              <w:spacing w:line="360" w:lineRule="auto"/>
              <w:rPr>
                <w:rFonts w:ascii="Arial Narrow" w:hAnsi="Arial Narrow" w:cs="Calibri Light"/>
                <w:iCs/>
                <w:color w:val="000000"/>
                <w:sz w:val="18"/>
                <w:szCs w:val="18"/>
                <w:lang w:eastAsia="el-GR"/>
              </w:rPr>
            </w:pPr>
            <w:r w:rsidRPr="005D0BB5">
              <w:rPr>
                <w:rFonts w:ascii="Arial Narrow" w:hAnsi="Arial Narrow" w:cs="Calibri Light"/>
                <w:iCs/>
                <w:color w:val="000000"/>
                <w:sz w:val="18"/>
                <w:szCs w:val="18"/>
                <w:lang w:eastAsia="el-GR"/>
              </w:rPr>
              <w:t> </w:t>
            </w:r>
          </w:p>
        </w:tc>
      </w:tr>
      <w:tr w:rsidR="0085074E" w:rsidRPr="005D0BB5" w:rsidTr="00C45A3E">
        <w:trPr>
          <w:trHeight w:val="479"/>
        </w:trPr>
        <w:tc>
          <w:tcPr>
            <w:tcW w:w="0" w:type="auto"/>
            <w:shd w:val="clear" w:color="auto" w:fill="auto"/>
            <w:vAlign w:val="center"/>
          </w:tcPr>
          <w:p w:rsidR="0085074E" w:rsidRPr="0085074E" w:rsidRDefault="0085074E" w:rsidP="00C45A3E">
            <w:pPr>
              <w:spacing w:line="360" w:lineRule="auto"/>
              <w:rPr>
                <w:rFonts w:ascii="Arial Narrow" w:hAnsi="Arial Narrow" w:cs="Calibri Light"/>
                <w:iCs/>
                <w:color w:val="000000"/>
                <w:sz w:val="18"/>
                <w:szCs w:val="18"/>
                <w:lang w:val="en-US" w:eastAsia="el-GR"/>
              </w:rPr>
            </w:pPr>
            <w:r>
              <w:rPr>
                <w:rFonts w:ascii="Arial Narrow" w:hAnsi="Arial Narrow" w:cs="Calibri Light"/>
                <w:iCs/>
                <w:color w:val="000000"/>
                <w:sz w:val="18"/>
                <w:szCs w:val="18"/>
                <w:lang w:val="en-US" w:eastAsia="el-GR"/>
              </w:rPr>
              <w:lastRenderedPageBreak/>
              <w:t>3</w:t>
            </w:r>
          </w:p>
        </w:tc>
        <w:tc>
          <w:tcPr>
            <w:tcW w:w="0" w:type="auto"/>
            <w:shd w:val="clear" w:color="auto" w:fill="auto"/>
            <w:vAlign w:val="center"/>
          </w:tcPr>
          <w:p w:rsidR="0085074E" w:rsidRDefault="0085074E" w:rsidP="0085074E">
            <w:pPr>
              <w:spacing w:after="283"/>
              <w:ind w:left="360"/>
              <w:contextualSpacing/>
              <w:jc w:val="center"/>
              <w:rPr>
                <w:rFonts w:ascii="Times New Roman" w:hAnsi="Times New Roman"/>
              </w:rPr>
            </w:pPr>
            <w:r>
              <w:rPr>
                <w:rFonts w:ascii="Times New Roman" w:hAnsi="Times New Roman"/>
                <w:b/>
                <w:bCs/>
                <w:lang w:val="en-US"/>
              </w:rPr>
              <w:t xml:space="preserve">3. </w:t>
            </w:r>
            <w:r>
              <w:rPr>
                <w:rFonts w:ascii="Times New Roman" w:hAnsi="Times New Roman"/>
                <w:b/>
                <w:bCs/>
              </w:rPr>
              <w:t>Δικαιολογητικά  ανάδοχου συντηρητή</w:t>
            </w:r>
          </w:p>
          <w:p w:rsidR="0085074E" w:rsidRPr="0085074E" w:rsidRDefault="0085074E" w:rsidP="0085074E">
            <w:pPr>
              <w:pStyle w:val="a3"/>
              <w:numPr>
                <w:ilvl w:val="1"/>
                <w:numId w:val="42"/>
              </w:numPr>
              <w:spacing w:before="120" w:after="120" w:line="360" w:lineRule="auto"/>
              <w:jc w:val="both"/>
              <w:rPr>
                <w:rFonts w:ascii="Times New Roman" w:hAnsi="Times New Roman"/>
              </w:rPr>
            </w:pPr>
            <w:r w:rsidRPr="0085074E">
              <w:rPr>
                <w:rFonts w:ascii="Times New Roman" w:hAnsi="Times New Roman" w:cs="Times New Roman"/>
                <w:lang w:eastAsia="el-GR"/>
              </w:rPr>
              <w:t>Ο «Ανάδοχος Συντηρητής» θα πρέπει να καταθέσει μαζί με την προσφορά του:</w:t>
            </w:r>
          </w:p>
          <w:p w:rsidR="0085074E" w:rsidRPr="0085074E" w:rsidRDefault="0085074E" w:rsidP="0085074E">
            <w:pPr>
              <w:pStyle w:val="a3"/>
              <w:numPr>
                <w:ilvl w:val="2"/>
                <w:numId w:val="42"/>
              </w:numPr>
              <w:spacing w:before="120" w:after="120" w:line="360" w:lineRule="auto"/>
              <w:jc w:val="both"/>
              <w:rPr>
                <w:rFonts w:ascii="Times New Roman" w:hAnsi="Times New Roman"/>
              </w:rPr>
            </w:pPr>
            <w:r w:rsidRPr="0085074E">
              <w:rPr>
                <w:rFonts w:ascii="Times New Roman" w:hAnsi="Times New Roman" w:cs="Times New Roman"/>
                <w:b/>
                <w:bCs/>
                <w:lang w:eastAsia="el-GR"/>
              </w:rPr>
              <w:t>τα έγκυρα πιστοποιητικά ποιότητας</w:t>
            </w:r>
            <w:r w:rsidRPr="0085074E">
              <w:rPr>
                <w:rFonts w:ascii="Times New Roman" w:hAnsi="Times New Roman" w:cs="Times New Roman"/>
                <w:lang w:eastAsia="el-GR"/>
              </w:rPr>
              <w:t xml:space="preserve"> της εταιρείας του σύμφωνα με τα πρότυπα ποιότητας EN ISO 9001:2015 και EN ISO 13485:2016 ή μεταγενέστερα, με πεδίο πιστοποίησης την διακίνηση και τεχνική υποστήριξη ιατρικών μηχανημάτων και εξαρτημάτων, ώστε να ικανοποιούνται οι αντίστοιχες απαιτήσεις των σχετικών οδηγιών της Ε.Ε. καθώς και </w:t>
            </w:r>
            <w:r w:rsidRPr="0085074E">
              <w:rPr>
                <w:rFonts w:ascii="Times New Roman" w:hAnsi="Times New Roman" w:cs="Times New Roman"/>
                <w:b/>
                <w:bCs/>
                <w:lang w:eastAsia="el-GR"/>
              </w:rPr>
              <w:t>την βεβαίωση</w:t>
            </w:r>
            <w:r w:rsidRPr="0085074E">
              <w:rPr>
                <w:rFonts w:ascii="Times New Roman" w:hAnsi="Times New Roman" w:cs="Times New Roman"/>
                <w:lang w:eastAsia="el-GR"/>
              </w:rPr>
              <w:t xml:space="preserve"> ότι ταυτόχρονα να πληρούνται οι απαιτήσεις της υπουργικής απόφασης ΔΥ8δ/Γ.Π. οικ/1348/2004. </w:t>
            </w:r>
          </w:p>
          <w:p w:rsidR="0085074E" w:rsidRDefault="0085074E" w:rsidP="0085074E">
            <w:pPr>
              <w:pStyle w:val="a3"/>
              <w:numPr>
                <w:ilvl w:val="2"/>
                <w:numId w:val="42"/>
              </w:numPr>
              <w:spacing w:before="120" w:after="120" w:line="360" w:lineRule="auto"/>
              <w:jc w:val="both"/>
              <w:rPr>
                <w:rFonts w:ascii="Times New Roman" w:hAnsi="Times New Roman"/>
              </w:rPr>
            </w:pPr>
            <w:r>
              <w:rPr>
                <w:rFonts w:ascii="Times New Roman" w:hAnsi="Times New Roman" w:cs="Times New Roman"/>
                <w:b/>
                <w:bCs/>
                <w:lang w:eastAsia="el-GR"/>
              </w:rPr>
              <w:t>Υπεύθυνη Δήλωση</w:t>
            </w:r>
            <w:r>
              <w:rPr>
                <w:rFonts w:ascii="Times New Roman" w:hAnsi="Times New Roman" w:cs="Times New Roman"/>
                <w:lang w:eastAsia="el-GR"/>
              </w:rPr>
              <w:t xml:space="preserve"> ότι έχει λάβει γνώση της λειτουργικής κατάστασης του προς συντήρηση ιατροτεχνολογικού εξοπλισμού.</w:t>
            </w:r>
          </w:p>
          <w:p w:rsidR="0085074E" w:rsidRDefault="0085074E" w:rsidP="0085074E">
            <w:pPr>
              <w:pStyle w:val="a3"/>
              <w:numPr>
                <w:ilvl w:val="2"/>
                <w:numId w:val="42"/>
              </w:numPr>
              <w:spacing w:before="120" w:after="120" w:line="360" w:lineRule="auto"/>
              <w:jc w:val="both"/>
              <w:rPr>
                <w:rFonts w:ascii="Times New Roman" w:hAnsi="Times New Roman"/>
              </w:rPr>
            </w:pPr>
            <w:r>
              <w:rPr>
                <w:rFonts w:ascii="Times New Roman" w:hAnsi="Times New Roman" w:cs="Times New Roman"/>
                <w:b/>
                <w:bCs/>
                <w:lang w:eastAsia="el-GR"/>
              </w:rPr>
              <w:t>το</w:t>
            </w:r>
            <w:r>
              <w:rPr>
                <w:rFonts w:ascii="Times New Roman" w:hAnsi="Times New Roman" w:cs="Times New Roman"/>
                <w:lang w:eastAsia="el-GR"/>
              </w:rPr>
              <w:t xml:space="preserve"> </w:t>
            </w:r>
            <w:r>
              <w:rPr>
                <w:rFonts w:ascii="Times New Roman" w:hAnsi="Times New Roman" w:cs="Times New Roman"/>
                <w:b/>
                <w:bCs/>
                <w:lang w:eastAsia="el-GR"/>
              </w:rPr>
              <w:t>πιστοποιητικό αποκλειστικότητας</w:t>
            </w:r>
            <w:r>
              <w:rPr>
                <w:rFonts w:ascii="Times New Roman" w:hAnsi="Times New Roman" w:cs="Times New Roman"/>
                <w:lang w:eastAsia="el-GR"/>
              </w:rPr>
              <w:t xml:space="preserve"> του κατασκευαστικού οίκου του εξοπλισμού για την συντήρηση και την επισκευή του.</w:t>
            </w:r>
          </w:p>
          <w:p w:rsidR="0085074E" w:rsidRDefault="0085074E" w:rsidP="0085074E">
            <w:pPr>
              <w:pStyle w:val="a3"/>
              <w:numPr>
                <w:ilvl w:val="2"/>
                <w:numId w:val="42"/>
              </w:numPr>
              <w:spacing w:before="120" w:after="120" w:line="360" w:lineRule="auto"/>
              <w:jc w:val="both"/>
              <w:rPr>
                <w:rFonts w:ascii="Times New Roman" w:hAnsi="Times New Roman"/>
              </w:rPr>
            </w:pPr>
            <w:r>
              <w:rPr>
                <w:rFonts w:ascii="Times New Roman" w:hAnsi="Times New Roman" w:cs="Times New Roman"/>
                <w:b/>
                <w:bCs/>
                <w:lang w:eastAsia="el-GR"/>
              </w:rPr>
              <w:t>τα πιστοποιητικά εκπαίδευσης</w:t>
            </w:r>
            <w:r>
              <w:rPr>
                <w:rFonts w:ascii="Times New Roman" w:hAnsi="Times New Roman" w:cs="Times New Roman"/>
                <w:lang w:eastAsia="el-GR"/>
              </w:rPr>
              <w:t xml:space="preserve"> των μηχανικών του από τον κατασκευαστικό οίκο του εξοπλισμού για την συντήρηση - επισκευή του εν λόγω εξοπλισμού. Να αναφέρεται σε αυτά η ακριβής περιγραφή του εξοπλισμού για τον οποίον έλαβε μέρος </w:t>
            </w:r>
            <w:r>
              <w:rPr>
                <w:rFonts w:ascii="Times New Roman" w:hAnsi="Times New Roman" w:cs="Times New Roman"/>
                <w:lang w:eastAsia="el-GR"/>
              </w:rPr>
              <w:lastRenderedPageBreak/>
              <w:t>η εκπαίδευση.</w:t>
            </w:r>
          </w:p>
          <w:p w:rsidR="0085074E" w:rsidRDefault="0085074E" w:rsidP="0085074E">
            <w:pPr>
              <w:pStyle w:val="a3"/>
              <w:numPr>
                <w:ilvl w:val="2"/>
                <w:numId w:val="42"/>
              </w:numPr>
              <w:spacing w:before="120" w:after="120" w:line="360" w:lineRule="auto"/>
              <w:jc w:val="both"/>
              <w:rPr>
                <w:rFonts w:ascii="Times New Roman" w:hAnsi="Times New Roman"/>
              </w:rPr>
            </w:pPr>
            <w:r>
              <w:rPr>
                <w:rFonts w:ascii="Times New Roman" w:hAnsi="Times New Roman" w:cs="Times New Roman"/>
                <w:lang w:eastAsia="el-GR"/>
              </w:rPr>
              <w:t xml:space="preserve">τουλάχιστον </w:t>
            </w:r>
            <w:r>
              <w:rPr>
                <w:rFonts w:ascii="Times New Roman" w:hAnsi="Times New Roman" w:cs="Times New Roman"/>
                <w:b/>
                <w:bCs/>
                <w:lang w:eastAsia="el-GR"/>
              </w:rPr>
              <w:t>δύο (2) βεβαιώσεις καλής εκτέλεσης</w:t>
            </w:r>
            <w:r>
              <w:rPr>
                <w:rFonts w:ascii="Times New Roman" w:hAnsi="Times New Roman" w:cs="Times New Roman"/>
                <w:lang w:eastAsia="el-GR"/>
              </w:rPr>
              <w:t xml:space="preserve"> παρόμοιου έργου των τελευταίων χρόνων.</w:t>
            </w:r>
          </w:p>
          <w:p w:rsidR="0085074E" w:rsidRDefault="0085074E" w:rsidP="0085074E">
            <w:pPr>
              <w:pStyle w:val="a3"/>
              <w:numPr>
                <w:ilvl w:val="2"/>
                <w:numId w:val="42"/>
              </w:numPr>
              <w:spacing w:before="120" w:after="120" w:line="360" w:lineRule="auto"/>
              <w:jc w:val="both"/>
              <w:rPr>
                <w:rFonts w:ascii="Times New Roman" w:hAnsi="Times New Roman"/>
              </w:rPr>
            </w:pPr>
            <w:r>
              <w:rPr>
                <w:rFonts w:ascii="Times New Roman" w:hAnsi="Times New Roman" w:cs="Times New Roman"/>
                <w:b/>
                <w:bCs/>
                <w:lang w:eastAsia="el-GR"/>
              </w:rPr>
              <w:t>κατάλογο των διακριβωμένων οργάνων</w:t>
            </w:r>
            <w:r>
              <w:rPr>
                <w:rFonts w:ascii="Times New Roman" w:hAnsi="Times New Roman" w:cs="Times New Roman"/>
                <w:lang w:eastAsia="el-GR"/>
              </w:rPr>
              <w:t xml:space="preserve"> που ενδεχομένως απαιτούνται για τον έλεγχο του εξοπλισμού, με όλα τα σχετικά έγκυρα έγγραφα (βεβαιώσεις, υπεύθυνες δηλώσεις, πιστοποιητικά βαθμονόμησης, κ.τ.λ.)</w:t>
            </w:r>
          </w:p>
          <w:p w:rsidR="0085074E" w:rsidRPr="0085074E" w:rsidRDefault="0085074E" w:rsidP="009A09C2">
            <w:pPr>
              <w:pStyle w:val="a3"/>
              <w:spacing w:after="120" w:line="360" w:lineRule="auto"/>
              <w:ind w:left="457"/>
              <w:jc w:val="both"/>
              <w:rPr>
                <w:rFonts w:ascii="Arial Narrow" w:hAnsi="Arial Narrow"/>
                <w:sz w:val="18"/>
                <w:szCs w:val="18"/>
                <w:lang w:eastAsia="el-GR"/>
              </w:rPr>
            </w:pPr>
          </w:p>
        </w:tc>
        <w:tc>
          <w:tcPr>
            <w:tcW w:w="0" w:type="auto"/>
            <w:shd w:val="clear" w:color="auto" w:fill="auto"/>
            <w:vAlign w:val="center"/>
          </w:tcPr>
          <w:p w:rsidR="0085074E" w:rsidRPr="005D0BB5" w:rsidRDefault="0085074E" w:rsidP="00C45A3E">
            <w:pPr>
              <w:spacing w:line="360" w:lineRule="auto"/>
              <w:rPr>
                <w:rFonts w:ascii="Arial Narrow" w:hAnsi="Arial Narrow" w:cs="Calibri Light"/>
                <w:iCs/>
                <w:color w:val="000000"/>
                <w:sz w:val="18"/>
                <w:szCs w:val="18"/>
                <w:lang w:eastAsia="el-GR"/>
              </w:rPr>
            </w:pPr>
          </w:p>
        </w:tc>
        <w:tc>
          <w:tcPr>
            <w:tcW w:w="0" w:type="auto"/>
            <w:shd w:val="clear" w:color="auto" w:fill="auto"/>
            <w:vAlign w:val="bottom"/>
          </w:tcPr>
          <w:p w:rsidR="0085074E" w:rsidRPr="005D0BB5" w:rsidRDefault="0085074E" w:rsidP="00C45A3E">
            <w:pPr>
              <w:spacing w:line="360" w:lineRule="auto"/>
              <w:rPr>
                <w:rFonts w:ascii="Arial Narrow" w:hAnsi="Arial Narrow" w:cs="Calibri Light"/>
                <w:iCs/>
                <w:color w:val="000000"/>
                <w:sz w:val="18"/>
                <w:szCs w:val="18"/>
                <w:lang w:eastAsia="el-GR"/>
              </w:rPr>
            </w:pPr>
          </w:p>
        </w:tc>
        <w:tc>
          <w:tcPr>
            <w:tcW w:w="0" w:type="auto"/>
            <w:shd w:val="clear" w:color="auto" w:fill="auto"/>
            <w:vAlign w:val="bottom"/>
          </w:tcPr>
          <w:p w:rsidR="0085074E" w:rsidRPr="005D0BB5" w:rsidRDefault="0085074E" w:rsidP="00C45A3E">
            <w:pPr>
              <w:spacing w:line="360" w:lineRule="auto"/>
              <w:rPr>
                <w:rFonts w:ascii="Arial Narrow" w:hAnsi="Arial Narrow" w:cs="Calibri Light"/>
                <w:iCs/>
                <w:color w:val="000000"/>
                <w:sz w:val="18"/>
                <w:szCs w:val="18"/>
                <w:lang w:eastAsia="el-GR"/>
              </w:rPr>
            </w:pPr>
          </w:p>
        </w:tc>
      </w:tr>
    </w:tbl>
    <w:p w:rsidR="00C45A3E" w:rsidRPr="005D0BB5" w:rsidRDefault="00C45A3E" w:rsidP="00C45A3E">
      <w:pPr>
        <w:autoSpaceDE w:val="0"/>
        <w:autoSpaceDN w:val="0"/>
        <w:adjustRightInd w:val="0"/>
        <w:rPr>
          <w:rFonts w:ascii="Arial Narrow" w:hAnsi="Arial Narrow" w:cs="Arial Narrow"/>
          <w:color w:val="000000"/>
          <w:sz w:val="18"/>
          <w:szCs w:val="18"/>
          <w:lang w:eastAsia="el-GR"/>
        </w:rPr>
      </w:pPr>
      <w:r w:rsidRPr="005D0BB5">
        <w:rPr>
          <w:rFonts w:ascii="Arial Narrow" w:hAnsi="Arial Narrow" w:cs="Arial Narrow"/>
          <w:color w:val="000000"/>
          <w:sz w:val="18"/>
          <w:szCs w:val="18"/>
          <w:lang w:eastAsia="el-GR"/>
        </w:rPr>
        <w:lastRenderedPageBreak/>
        <w:t xml:space="preserve">Τα αναγραφόμενα στον πίνακα συμμόρφωσης, </w:t>
      </w:r>
      <w:r w:rsidRPr="005D0BB5">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5D0BB5">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5D0BB5">
        <w:rPr>
          <w:rFonts w:ascii="Arial Narrow" w:hAnsi="Arial Narrow" w:cs="Arial Narrow"/>
          <w:color w:val="000000"/>
          <w:sz w:val="18"/>
          <w:szCs w:val="18"/>
          <w:lang w:eastAsia="el-GR"/>
        </w:rPr>
        <w:t>prospectus</w:t>
      </w:r>
      <w:proofErr w:type="spellEnd"/>
      <w:r w:rsidRPr="005D0BB5">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5D0BB5">
        <w:rPr>
          <w:rFonts w:ascii="Arial Narrow" w:hAnsi="Arial Narrow" w:cs="Arial Narrow"/>
          <w:color w:val="000000"/>
          <w:sz w:val="18"/>
          <w:szCs w:val="18"/>
          <w:lang w:eastAsia="el-GR"/>
        </w:rPr>
        <w:t>κ.λ.π</w:t>
      </w:r>
      <w:proofErr w:type="spellEnd"/>
      <w:r w:rsidRPr="005D0BB5">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5D0BB5">
        <w:rPr>
          <w:rFonts w:ascii="Arial Narrow" w:hAnsi="Arial Narrow" w:cs="Arial Narrow"/>
          <w:color w:val="000000"/>
          <w:sz w:val="18"/>
          <w:szCs w:val="18"/>
          <w:lang w:eastAsia="el-GR"/>
        </w:rPr>
        <w:t>prospectus</w:t>
      </w:r>
      <w:proofErr w:type="spellEnd"/>
      <w:r w:rsidRPr="005D0BB5">
        <w:rPr>
          <w:rFonts w:ascii="Arial Narrow" w:hAnsi="Arial Narrow" w:cs="Arial Narrow"/>
          <w:color w:val="000000"/>
          <w:sz w:val="18"/>
          <w:szCs w:val="18"/>
          <w:lang w:eastAsia="el-GR"/>
        </w:rPr>
        <w:t xml:space="preserve"> θα αποκλείονται</w:t>
      </w:r>
      <w:r w:rsidRPr="005D0BB5">
        <w:rPr>
          <w:rFonts w:ascii="Arial Narrow" w:hAnsi="Arial Narrow" w:cs="Arial Narrow"/>
          <w:i/>
          <w:iCs/>
          <w:color w:val="000000"/>
          <w:sz w:val="18"/>
          <w:szCs w:val="18"/>
          <w:lang w:eastAsia="el-GR"/>
        </w:rPr>
        <w:t xml:space="preserve">. </w:t>
      </w:r>
    </w:p>
    <w:p w:rsidR="00C45A3E" w:rsidRPr="005D0BB5" w:rsidRDefault="00C45A3E" w:rsidP="00C45A3E">
      <w:pPr>
        <w:autoSpaceDE w:val="0"/>
        <w:autoSpaceDN w:val="0"/>
        <w:adjustRightInd w:val="0"/>
        <w:rPr>
          <w:rFonts w:ascii="Arial Narrow" w:hAnsi="Arial Narrow" w:cs="Arial Narrow"/>
          <w:color w:val="000000"/>
          <w:sz w:val="18"/>
          <w:szCs w:val="18"/>
          <w:lang w:eastAsia="el-GR"/>
        </w:rPr>
      </w:pPr>
    </w:p>
    <w:p w:rsidR="00C45A3E" w:rsidRPr="005D0BB5" w:rsidRDefault="00C45A3E" w:rsidP="00C45A3E">
      <w:pPr>
        <w:autoSpaceDE w:val="0"/>
        <w:autoSpaceDN w:val="0"/>
        <w:adjustRightInd w:val="0"/>
        <w:rPr>
          <w:rFonts w:ascii="Arial Narrow" w:hAnsi="Arial Narrow" w:cs="Arial Narrow"/>
          <w:color w:val="000000"/>
          <w:sz w:val="18"/>
          <w:szCs w:val="18"/>
          <w:lang w:eastAsia="el-GR"/>
        </w:rPr>
      </w:pPr>
      <w:r w:rsidRPr="005D0BB5">
        <w:rPr>
          <w:rFonts w:ascii="Arial Narrow" w:hAnsi="Arial Narrow" w:cs="Arial Narrow"/>
          <w:color w:val="000000"/>
          <w:sz w:val="18"/>
          <w:szCs w:val="18"/>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5D0BB5"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5D0BB5" w:rsidRDefault="00C45A3E" w:rsidP="00C45A3E">
      <w:pPr>
        <w:autoSpaceDE w:val="0"/>
        <w:autoSpaceDN w:val="0"/>
        <w:adjustRightInd w:val="0"/>
        <w:rPr>
          <w:rFonts w:ascii="Arial Narrow" w:hAnsi="Arial Narrow" w:cs="Arial Narrow"/>
          <w:color w:val="000000"/>
          <w:sz w:val="18"/>
          <w:szCs w:val="18"/>
          <w:lang w:eastAsia="el-GR"/>
        </w:rPr>
      </w:pPr>
      <w:r w:rsidRPr="005D0BB5">
        <w:rPr>
          <w:rFonts w:ascii="Arial Narrow" w:hAnsi="Arial Narrow" w:cs="Arial Narrow"/>
          <w:b/>
          <w:bCs/>
          <w:color w:val="000000"/>
          <w:sz w:val="18"/>
          <w:szCs w:val="18"/>
          <w:lang w:eastAsia="el-GR"/>
        </w:rPr>
        <w:t xml:space="preserve">1. </w:t>
      </w:r>
      <w:r w:rsidRPr="005D0BB5">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5D0BB5" w:rsidRDefault="00C45A3E" w:rsidP="00C45A3E">
      <w:pPr>
        <w:autoSpaceDE w:val="0"/>
        <w:autoSpaceDN w:val="0"/>
        <w:adjustRightInd w:val="0"/>
        <w:rPr>
          <w:rFonts w:ascii="Arial Narrow" w:hAnsi="Arial Narrow" w:cs="Arial Narrow"/>
          <w:color w:val="000000"/>
          <w:sz w:val="18"/>
          <w:szCs w:val="18"/>
          <w:lang w:eastAsia="el-GR"/>
        </w:rPr>
      </w:pPr>
      <w:r w:rsidRPr="005D0BB5">
        <w:rPr>
          <w:rFonts w:ascii="Arial Narrow" w:hAnsi="Arial Narrow" w:cs="Arial Narrow"/>
          <w:b/>
          <w:bCs/>
          <w:color w:val="000000"/>
          <w:sz w:val="18"/>
          <w:szCs w:val="18"/>
          <w:lang w:eastAsia="el-GR"/>
        </w:rPr>
        <w:t xml:space="preserve">2. </w:t>
      </w:r>
      <w:r w:rsidRPr="005D0BB5">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5D0BB5" w:rsidRDefault="00C45A3E" w:rsidP="00C45A3E">
      <w:pPr>
        <w:rPr>
          <w:rFonts w:ascii="Arial Narrow" w:hAnsi="Arial Narrow" w:cs="Arial Narrow"/>
          <w:b/>
          <w:bCs/>
          <w:sz w:val="18"/>
          <w:szCs w:val="18"/>
        </w:rPr>
      </w:pPr>
      <w:r w:rsidRPr="005D0BB5">
        <w:rPr>
          <w:rFonts w:ascii="Arial Narrow" w:hAnsi="Arial Narrow" w:cs="Arial Narrow"/>
          <w:b/>
          <w:bCs/>
          <w:color w:val="000000"/>
          <w:sz w:val="18"/>
          <w:szCs w:val="18"/>
          <w:lang w:eastAsia="el-GR"/>
        </w:rPr>
        <w:t xml:space="preserve">3. </w:t>
      </w:r>
      <w:r w:rsidRPr="005D0BB5">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5D0BB5">
        <w:rPr>
          <w:rFonts w:ascii="Arial Narrow" w:hAnsi="Arial Narrow" w:cs="Arial Narrow"/>
          <w:b/>
          <w:bCs/>
          <w:sz w:val="18"/>
          <w:szCs w:val="18"/>
        </w:rPr>
        <w:t xml:space="preserve"> </w:t>
      </w:r>
    </w:p>
    <w:p w:rsidR="00C45A3E" w:rsidRPr="005D0BB5"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D0BB5">
        <w:rPr>
          <w:rFonts w:ascii="Arial Narrow" w:hAnsi="Arial Narrow"/>
          <w:b/>
          <w:color w:val="auto"/>
          <w:sz w:val="18"/>
          <w:szCs w:val="18"/>
        </w:rPr>
        <w:t>4.</w:t>
      </w:r>
      <w:r w:rsidRPr="005D0BB5">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5D0BB5">
        <w:rPr>
          <w:rFonts w:ascii="Arial Narrow" w:hAnsi="Arial Narrow"/>
          <w:color w:val="auto"/>
          <w:sz w:val="18"/>
          <w:szCs w:val="18"/>
        </w:rPr>
        <w:t>κ.λ.π</w:t>
      </w:r>
      <w:proofErr w:type="spellEnd"/>
      <w:r w:rsidRPr="005D0BB5">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5D0BB5">
        <w:rPr>
          <w:rFonts w:ascii="Arial Narrow" w:hAnsi="Arial Narrow"/>
          <w:color w:val="auto"/>
          <w:sz w:val="18"/>
          <w:szCs w:val="18"/>
        </w:rPr>
        <w:t>Προδ</w:t>
      </w:r>
      <w:proofErr w:type="spellEnd"/>
      <w:r w:rsidRPr="005D0BB5">
        <w:rPr>
          <w:rFonts w:ascii="Arial Narrow" w:hAnsi="Arial Narrow"/>
          <w:color w:val="auto"/>
          <w:sz w:val="18"/>
          <w:szCs w:val="18"/>
        </w:rPr>
        <w:t>. 4.18).</w:t>
      </w:r>
    </w:p>
    <w:p w:rsidR="00C45A3E" w:rsidRPr="005D0BB5" w:rsidRDefault="00C45A3E" w:rsidP="00C45A3E">
      <w:pPr>
        <w:pStyle w:val="Default"/>
        <w:spacing w:after="120"/>
        <w:jc w:val="both"/>
        <w:rPr>
          <w:rFonts w:ascii="Arial Narrow" w:hAnsi="Arial Narrow"/>
          <w:color w:val="auto"/>
          <w:sz w:val="18"/>
          <w:szCs w:val="18"/>
        </w:rPr>
      </w:pPr>
    </w:p>
    <w:p w:rsidR="001A5855" w:rsidRPr="005D0BB5" w:rsidRDefault="001A5855" w:rsidP="00C45A3E">
      <w:pPr>
        <w:pStyle w:val="Default"/>
        <w:spacing w:after="120"/>
        <w:jc w:val="both"/>
        <w:rPr>
          <w:rFonts w:ascii="Arial Narrow" w:hAnsi="Arial Narrow"/>
          <w:color w:val="auto"/>
          <w:sz w:val="18"/>
          <w:szCs w:val="18"/>
        </w:rPr>
      </w:pPr>
    </w:p>
    <w:p w:rsidR="00C45A3E" w:rsidRPr="005D0BB5" w:rsidRDefault="00C45A3E" w:rsidP="00E318AE">
      <w:pPr>
        <w:pStyle w:val="Style4"/>
        <w:widowControl/>
        <w:spacing w:line="360" w:lineRule="auto"/>
        <w:rPr>
          <w:rStyle w:val="FontStyle23"/>
          <w:rFonts w:ascii="Arial Narrow" w:hAnsi="Arial Narrow" w:cs="Times New Roman"/>
          <w:color w:val="FF0000"/>
          <w:sz w:val="18"/>
          <w:szCs w:val="18"/>
        </w:rPr>
      </w:pPr>
    </w:p>
    <w:p w:rsidR="0074570A" w:rsidRPr="005D0BB5" w:rsidRDefault="0074570A">
      <w:pPr>
        <w:rPr>
          <w:rStyle w:val="FontStyle23"/>
          <w:rFonts w:ascii="Arial Narrow" w:eastAsia="Arial Unicode MS" w:hAnsi="Arial Narrow"/>
          <w:sz w:val="18"/>
          <w:szCs w:val="18"/>
          <w:lang w:eastAsia="el-GR"/>
        </w:rPr>
      </w:pPr>
      <w:r w:rsidRPr="005D0BB5">
        <w:rPr>
          <w:rStyle w:val="FontStyle23"/>
          <w:rFonts w:ascii="Arial Narrow" w:hAnsi="Arial Narrow"/>
          <w:sz w:val="18"/>
          <w:szCs w:val="18"/>
        </w:rPr>
        <w:br w:type="page"/>
      </w:r>
    </w:p>
    <w:p w:rsidR="00AD1CF7" w:rsidRPr="00B552F6" w:rsidRDefault="00AD1CF7" w:rsidP="00C45A3E">
      <w:pPr>
        <w:pStyle w:val="Style4"/>
        <w:widowControl/>
        <w:spacing w:line="360" w:lineRule="auto"/>
        <w:rPr>
          <w:rStyle w:val="FontStyle23"/>
          <w:rFonts w:ascii="Arial Narrow" w:hAnsi="Arial Narrow"/>
          <w:sz w:val="18"/>
          <w:szCs w:val="18"/>
          <w:highlight w:val="yellow"/>
        </w:rPr>
      </w:pPr>
    </w:p>
    <w:p w:rsidR="00C45A3E" w:rsidRPr="00AE2643" w:rsidRDefault="00C45A3E" w:rsidP="00C45A3E">
      <w:pPr>
        <w:pStyle w:val="Style4"/>
        <w:widowControl/>
        <w:spacing w:line="360" w:lineRule="auto"/>
        <w:rPr>
          <w:rFonts w:ascii="Arial Narrow" w:hAnsi="Arial Narrow" w:cs="Times New Roman"/>
          <w:sz w:val="18"/>
          <w:szCs w:val="18"/>
        </w:rPr>
      </w:pPr>
      <w:r w:rsidRPr="00AE2643">
        <w:rPr>
          <w:rStyle w:val="FontStyle23"/>
          <w:rFonts w:ascii="Arial Narrow" w:hAnsi="Arial Narrow"/>
          <w:sz w:val="18"/>
          <w:szCs w:val="18"/>
        </w:rPr>
        <w:t xml:space="preserve">ΠΑΡΑΡΤΗΜΑ ΙΙ-ΥΠΟΔΕΙΓΜΑ ΟΙΚΟΝΟΜΙΚΗΣ ΠΡΟΣΦΟΡΑΣ </w:t>
      </w:r>
    </w:p>
    <w:tbl>
      <w:tblPr>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042"/>
        <w:gridCol w:w="1417"/>
        <w:gridCol w:w="992"/>
        <w:gridCol w:w="1319"/>
        <w:gridCol w:w="993"/>
        <w:gridCol w:w="850"/>
        <w:gridCol w:w="934"/>
        <w:gridCol w:w="992"/>
        <w:gridCol w:w="992"/>
      </w:tblGrid>
      <w:tr w:rsidR="00AE2643" w:rsidRPr="00AE2643" w:rsidTr="00AE2643">
        <w:trPr>
          <w:trHeight w:val="1070"/>
          <w:jc w:val="center"/>
        </w:trPr>
        <w:tc>
          <w:tcPr>
            <w:tcW w:w="447" w:type="dxa"/>
            <w:shd w:val="clear" w:color="auto" w:fill="A6A6A6"/>
            <w:vAlign w:val="center"/>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Α/Α</w:t>
            </w:r>
          </w:p>
        </w:tc>
        <w:tc>
          <w:tcPr>
            <w:tcW w:w="1042" w:type="dxa"/>
            <w:shd w:val="clear" w:color="auto" w:fill="A6A6A6"/>
            <w:vAlign w:val="center"/>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 xml:space="preserve">ΕΙΔΟΣ ΥΠΗΡΕΣΙΑΣ </w:t>
            </w:r>
          </w:p>
        </w:tc>
        <w:tc>
          <w:tcPr>
            <w:tcW w:w="1417" w:type="dxa"/>
            <w:shd w:val="clear" w:color="auto" w:fill="A6A6A6"/>
            <w:vAlign w:val="center"/>
          </w:tcPr>
          <w:p w:rsidR="00AE2643" w:rsidRPr="00AE2643" w:rsidRDefault="00AE2643" w:rsidP="0074570A">
            <w:pPr>
              <w:autoSpaceDE w:val="0"/>
              <w:autoSpaceDN w:val="0"/>
              <w:adjustRightInd w:val="0"/>
              <w:jc w:val="center"/>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 xml:space="preserve">ΠΕΡΙΓΡΑΦΗ ΥΠΗΡΕΣΙΑΣ  </w:t>
            </w:r>
          </w:p>
        </w:tc>
        <w:tc>
          <w:tcPr>
            <w:tcW w:w="992" w:type="dxa"/>
            <w:shd w:val="clear" w:color="auto" w:fill="A6A6A6"/>
            <w:vAlign w:val="center"/>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ΠΟΣΟΤΗΤΑ</w:t>
            </w:r>
          </w:p>
        </w:tc>
        <w:tc>
          <w:tcPr>
            <w:tcW w:w="1319" w:type="dxa"/>
            <w:shd w:val="clear" w:color="auto" w:fill="A6A6A6"/>
            <w:vAlign w:val="center"/>
          </w:tcPr>
          <w:p w:rsidR="00AE2643" w:rsidRPr="00AE2643" w:rsidRDefault="00AE2643" w:rsidP="00AE2643">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ΤΙΜΗ</w:t>
            </w:r>
            <w:r w:rsidRPr="00AE2643">
              <w:rPr>
                <w:rFonts w:ascii="Arial Narrow" w:hAnsi="Arial Narrow" w:cs="Microsoft Sans Serif"/>
                <w:b/>
                <w:bCs/>
                <w:sz w:val="18"/>
                <w:szCs w:val="18"/>
                <w:lang w:val="en-US" w:eastAsia="el-GR"/>
              </w:rPr>
              <w:t xml:space="preserve"> </w:t>
            </w:r>
            <w:r w:rsidRPr="00AE2643">
              <w:rPr>
                <w:rFonts w:ascii="Arial Narrow" w:hAnsi="Arial Narrow" w:cs="Microsoft Sans Serif"/>
                <w:b/>
                <w:bCs/>
                <w:sz w:val="18"/>
                <w:szCs w:val="18"/>
                <w:lang w:eastAsia="el-GR"/>
              </w:rPr>
              <w:t>ΔΙΕΤΟΥΣ ΧΩΡΙΣ ΦΠΑ</w:t>
            </w:r>
          </w:p>
        </w:tc>
        <w:tc>
          <w:tcPr>
            <w:tcW w:w="993" w:type="dxa"/>
            <w:shd w:val="clear" w:color="auto" w:fill="A6A6A6"/>
            <w:vAlign w:val="center"/>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ΚΑΘΑΡΗ ΑΞΙΑ  ΔΙΕΤΟΥΣ ΧΩΡΙΣ ΦΠΑ</w:t>
            </w:r>
          </w:p>
        </w:tc>
        <w:tc>
          <w:tcPr>
            <w:tcW w:w="850" w:type="dxa"/>
            <w:shd w:val="clear" w:color="auto" w:fill="A6A6A6"/>
            <w:vAlign w:val="center"/>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ΦΠΑ</w:t>
            </w: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34" w:type="dxa"/>
            <w:shd w:val="clear" w:color="auto" w:fill="A6A6A6"/>
          </w:tcPr>
          <w:p w:rsidR="00AE2643" w:rsidRPr="00AE2643" w:rsidRDefault="00AE2643" w:rsidP="00AE2643">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ΤΕΛΙΚΗ ΤΙΜΗ ΣΥΜΠΛ. ΦΠΑ</w:t>
            </w: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92" w:type="dxa"/>
            <w:shd w:val="clear" w:color="auto" w:fill="A6A6A6"/>
            <w:vAlign w:val="center"/>
          </w:tcPr>
          <w:p w:rsidR="00AE2643" w:rsidRPr="00AE2643" w:rsidRDefault="00AE2643" w:rsidP="00AE2643">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ΤΙΜΗ ΠΡΟΑΙΡΕΣΗΣ  ΧΩΡΙΣ Φ.Π.Α</w:t>
            </w:r>
          </w:p>
        </w:tc>
        <w:tc>
          <w:tcPr>
            <w:tcW w:w="992" w:type="dxa"/>
            <w:shd w:val="clear" w:color="auto" w:fill="A6A6A6"/>
          </w:tcPr>
          <w:p w:rsidR="00AE2643" w:rsidRPr="00AE2643" w:rsidRDefault="00AE2643" w:rsidP="00AE2643">
            <w:pPr>
              <w:autoSpaceDE w:val="0"/>
              <w:autoSpaceDN w:val="0"/>
              <w:adjustRightInd w:val="0"/>
              <w:jc w:val="both"/>
              <w:rPr>
                <w:rFonts w:ascii="Arial Narrow" w:hAnsi="Arial Narrow" w:cs="Microsoft Sans Serif"/>
                <w:b/>
                <w:bCs/>
                <w:sz w:val="18"/>
                <w:szCs w:val="18"/>
                <w:lang w:eastAsia="el-GR"/>
              </w:rPr>
            </w:pPr>
            <w:r w:rsidRPr="00AE2643">
              <w:rPr>
                <w:rFonts w:ascii="Arial Narrow" w:hAnsi="Arial Narrow" w:cs="Microsoft Sans Serif"/>
                <w:b/>
                <w:bCs/>
                <w:sz w:val="18"/>
                <w:szCs w:val="18"/>
                <w:lang w:eastAsia="el-GR"/>
              </w:rPr>
              <w:t xml:space="preserve">ΤΙΜΗ ΠΡΟΑΙΡΕΣΗΣ  ΣΥΜΠ. Φ.Π.Α </w:t>
            </w:r>
          </w:p>
        </w:tc>
      </w:tr>
      <w:tr w:rsidR="00AE2643" w:rsidRPr="00B552F6" w:rsidTr="00AE2643">
        <w:trPr>
          <w:trHeight w:val="4243"/>
          <w:jc w:val="center"/>
        </w:trPr>
        <w:tc>
          <w:tcPr>
            <w:tcW w:w="447"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1042"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1417"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1319"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93"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850"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34"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c>
          <w:tcPr>
            <w:tcW w:w="992" w:type="dxa"/>
          </w:tcPr>
          <w:p w:rsidR="00AE2643" w:rsidRPr="00AE2643" w:rsidRDefault="00AE2643" w:rsidP="00C45A3E">
            <w:pPr>
              <w:autoSpaceDE w:val="0"/>
              <w:autoSpaceDN w:val="0"/>
              <w:adjustRightInd w:val="0"/>
              <w:jc w:val="both"/>
              <w:rPr>
                <w:rFonts w:ascii="Arial Narrow" w:hAnsi="Arial Narrow" w:cs="Microsoft Sans Serif"/>
                <w:b/>
                <w:bCs/>
                <w:sz w:val="18"/>
                <w:szCs w:val="18"/>
                <w:lang w:eastAsia="el-GR"/>
              </w:rPr>
            </w:pPr>
          </w:p>
        </w:tc>
      </w:tr>
    </w:tbl>
    <w:p w:rsidR="00C45A3E" w:rsidRPr="00B552F6" w:rsidRDefault="00C45A3E" w:rsidP="00C45A3E">
      <w:pPr>
        <w:autoSpaceDE w:val="0"/>
        <w:autoSpaceDN w:val="0"/>
        <w:adjustRightInd w:val="0"/>
        <w:jc w:val="both"/>
        <w:rPr>
          <w:rFonts w:ascii="Arial Narrow" w:hAnsi="Arial Narrow" w:cs="Microsoft Sans Serif"/>
          <w:sz w:val="18"/>
          <w:szCs w:val="18"/>
          <w:highlight w:val="yellow"/>
          <w:lang w:eastAsia="el-GR"/>
        </w:rPr>
      </w:pPr>
    </w:p>
    <w:p w:rsidR="00C45A3E" w:rsidRPr="00B552F6" w:rsidRDefault="00C45A3E" w:rsidP="00C45A3E">
      <w:pPr>
        <w:autoSpaceDE w:val="0"/>
        <w:autoSpaceDN w:val="0"/>
        <w:adjustRightInd w:val="0"/>
        <w:jc w:val="both"/>
        <w:rPr>
          <w:rFonts w:ascii="Arial Narrow" w:hAnsi="Arial Narrow" w:cs="Microsoft Sans Serif"/>
          <w:b/>
          <w:sz w:val="18"/>
          <w:szCs w:val="18"/>
          <w:highlight w:val="yellow"/>
          <w:lang w:eastAsia="el-GR"/>
        </w:rPr>
      </w:pPr>
    </w:p>
    <w:p w:rsidR="005E2D88" w:rsidRPr="00B552F6"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B552F6"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B552F6"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B552F6"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B552F6"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780484" w:rsidRPr="00B552F6"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80484" w:rsidRPr="00B552F6"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4570A" w:rsidRPr="00B552F6" w:rsidRDefault="0074570A">
      <w:pPr>
        <w:rPr>
          <w:rFonts w:ascii="Arial Narrow" w:hAnsi="Arial Narrow" w:cs="Microsoft Sans Serif"/>
          <w:b/>
          <w:bCs/>
          <w:sz w:val="18"/>
          <w:szCs w:val="18"/>
          <w:highlight w:val="yellow"/>
          <w:u w:val="single"/>
          <w:lang w:eastAsia="el-GR"/>
        </w:rPr>
      </w:pPr>
      <w:r w:rsidRPr="00B552F6">
        <w:rPr>
          <w:rFonts w:ascii="Arial Narrow" w:hAnsi="Arial Narrow" w:cs="Microsoft Sans Serif"/>
          <w:b/>
          <w:bCs/>
          <w:sz w:val="18"/>
          <w:szCs w:val="18"/>
          <w:highlight w:val="yellow"/>
          <w:u w:val="single"/>
          <w:lang w:eastAsia="el-GR"/>
        </w:rPr>
        <w:br w:type="page"/>
      </w:r>
    </w:p>
    <w:p w:rsidR="005E2D88" w:rsidRPr="00AE2643" w:rsidRDefault="005E2D88" w:rsidP="005E2D88">
      <w:pPr>
        <w:jc w:val="center"/>
        <w:rPr>
          <w:rFonts w:ascii="Arial Narrow" w:hAnsi="Arial Narrow" w:cs="Microsoft Sans Serif"/>
          <w:b/>
          <w:bCs/>
          <w:sz w:val="18"/>
          <w:szCs w:val="18"/>
          <w:u w:val="single"/>
          <w:lang w:eastAsia="el-GR"/>
        </w:rPr>
      </w:pPr>
      <w:r w:rsidRPr="00AE2643">
        <w:rPr>
          <w:rFonts w:ascii="Arial Narrow" w:hAnsi="Arial Narrow" w:cs="Microsoft Sans Serif"/>
          <w:b/>
          <w:bCs/>
          <w:sz w:val="18"/>
          <w:szCs w:val="18"/>
          <w:u w:val="single"/>
          <w:lang w:eastAsia="el-GR"/>
        </w:rPr>
        <w:lastRenderedPageBreak/>
        <w:t xml:space="preserve">ΥΠΟΔΕΙΓΜΑ ΥΠΕΥΘΥΝΗΣ ΔΗΛΩΣΗΣ </w:t>
      </w:r>
    </w:p>
    <w:p w:rsidR="005E2D88" w:rsidRPr="00AE2643" w:rsidRDefault="005E2D88" w:rsidP="005E2D88">
      <w:pPr>
        <w:pStyle w:val="3"/>
        <w:spacing w:after="0"/>
        <w:jc w:val="center"/>
        <w:rPr>
          <w:rFonts w:ascii="Arial Narrow" w:hAnsi="Arial Narrow"/>
          <w:sz w:val="18"/>
          <w:szCs w:val="18"/>
        </w:rPr>
      </w:pPr>
      <w:r w:rsidRPr="00AE2643">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AE2643" w:rsidTr="00BB3132">
        <w:tc>
          <w:tcPr>
            <w:tcW w:w="9708" w:type="dxa"/>
            <w:shd w:val="clear" w:color="auto" w:fill="auto"/>
          </w:tcPr>
          <w:p w:rsidR="00BB3132" w:rsidRPr="00AE2643" w:rsidRDefault="00BB3132" w:rsidP="00BB3132">
            <w:pPr>
              <w:jc w:val="center"/>
              <w:rPr>
                <w:rFonts w:ascii="Arial Narrow" w:hAnsi="Arial Narrow"/>
                <w:sz w:val="18"/>
                <w:szCs w:val="18"/>
              </w:rPr>
            </w:pPr>
            <w:r w:rsidRPr="00AE2643">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AE2643" w:rsidRDefault="005E2D88" w:rsidP="005E2D88">
      <w:pPr>
        <w:pStyle w:val="3"/>
        <w:spacing w:after="0"/>
        <w:jc w:val="center"/>
        <w:rPr>
          <w:rFonts w:ascii="Arial Narrow" w:hAnsi="Arial Narrow"/>
          <w:sz w:val="18"/>
          <w:szCs w:val="18"/>
        </w:rPr>
      </w:pPr>
      <w:r w:rsidRPr="00AE2643">
        <w:rPr>
          <w:rFonts w:ascii="Arial Narrow" w:hAnsi="Arial Narrow"/>
          <w:sz w:val="18"/>
          <w:szCs w:val="18"/>
        </w:rPr>
        <w:t>ΥΠΕΥΘΥΝΗ ΔΗΛΩΣΗ</w:t>
      </w:r>
    </w:p>
    <w:p w:rsidR="005E2D88" w:rsidRPr="00AE2643" w:rsidRDefault="005E2D88" w:rsidP="005E2D88">
      <w:pPr>
        <w:pStyle w:val="3"/>
        <w:spacing w:after="0"/>
        <w:jc w:val="center"/>
        <w:rPr>
          <w:rFonts w:ascii="Arial Narrow" w:hAnsi="Arial Narrow"/>
          <w:sz w:val="18"/>
          <w:szCs w:val="18"/>
        </w:rPr>
      </w:pPr>
      <w:r w:rsidRPr="00AE2643">
        <w:rPr>
          <w:rFonts w:ascii="Arial Narrow" w:hAnsi="Arial Narrow"/>
          <w:sz w:val="18"/>
          <w:szCs w:val="18"/>
          <w:vertAlign w:val="superscript"/>
        </w:rPr>
        <w:t>(άρθρο 8 Ν.1599/1986)</w:t>
      </w:r>
    </w:p>
    <w:p w:rsidR="005E2D88" w:rsidRPr="00AE2643"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AE2643" w:rsidTr="005E2D88">
        <w:trPr>
          <w:gridAfter w:val="1"/>
          <w:wAfter w:w="200" w:type="dxa"/>
          <w:cantSplit/>
          <w:trHeight w:val="415"/>
        </w:trPr>
        <w:tc>
          <w:tcPr>
            <w:tcW w:w="1260" w:type="dxa"/>
          </w:tcPr>
          <w:p w:rsidR="005E2D88" w:rsidRPr="00AE2643" w:rsidRDefault="005E2D88" w:rsidP="005E2D88">
            <w:pPr>
              <w:spacing w:before="240"/>
              <w:ind w:right="-6878"/>
              <w:rPr>
                <w:rFonts w:ascii="Arial Narrow" w:hAnsi="Arial Narrow" w:cs="Arial"/>
                <w:sz w:val="18"/>
                <w:szCs w:val="18"/>
              </w:rPr>
            </w:pPr>
            <w:r w:rsidRPr="00AE2643">
              <w:rPr>
                <w:rFonts w:ascii="Arial Narrow" w:hAnsi="Arial Narrow" w:cs="Arial"/>
                <w:sz w:val="18"/>
                <w:szCs w:val="18"/>
              </w:rPr>
              <w:t>ΠΡΟΣ</w:t>
            </w:r>
            <w:r w:rsidRPr="00AE2643">
              <w:rPr>
                <w:rFonts w:ascii="Arial Narrow" w:hAnsi="Arial Narrow" w:cs="Arial"/>
                <w:sz w:val="18"/>
                <w:szCs w:val="18"/>
                <w:vertAlign w:val="superscript"/>
              </w:rPr>
              <w:t>(1)</w:t>
            </w:r>
            <w:r w:rsidRPr="00AE2643">
              <w:rPr>
                <w:rFonts w:ascii="Arial Narrow" w:hAnsi="Arial Narrow" w:cs="Arial"/>
                <w:sz w:val="18"/>
                <w:szCs w:val="18"/>
              </w:rPr>
              <w:t>:</w:t>
            </w:r>
          </w:p>
        </w:tc>
        <w:tc>
          <w:tcPr>
            <w:tcW w:w="8340" w:type="dxa"/>
            <w:gridSpan w:val="14"/>
          </w:tcPr>
          <w:p w:rsidR="005E2D88" w:rsidRPr="00AE2643" w:rsidRDefault="005E2D88" w:rsidP="005E2D88">
            <w:pPr>
              <w:spacing w:before="240"/>
              <w:ind w:right="-6878"/>
              <w:rPr>
                <w:rFonts w:ascii="Arial Narrow" w:hAnsi="Arial Narrow" w:cs="Arial"/>
                <w:b/>
                <w:sz w:val="18"/>
                <w:szCs w:val="18"/>
              </w:rPr>
            </w:pPr>
            <w:r w:rsidRPr="00AE2643">
              <w:rPr>
                <w:rFonts w:ascii="Arial Narrow" w:hAnsi="Arial Narrow" w:cs="Arial"/>
                <w:b/>
                <w:sz w:val="18"/>
                <w:szCs w:val="18"/>
              </w:rPr>
              <w:t>ΓΕΝΙΚΟ ΝΟΣΟΚΟΜΕΙΟ ΑΘΗΝΩΝ «Η ΕΛΠΙΣ»</w:t>
            </w:r>
          </w:p>
        </w:tc>
      </w:tr>
      <w:tr w:rsidR="005E2D88" w:rsidRPr="00AE2643" w:rsidTr="005E2D88">
        <w:trPr>
          <w:gridAfter w:val="1"/>
          <w:wAfter w:w="200" w:type="dxa"/>
          <w:cantSplit/>
          <w:trHeight w:val="415"/>
        </w:trPr>
        <w:tc>
          <w:tcPr>
            <w:tcW w:w="1260" w:type="dxa"/>
          </w:tcPr>
          <w:p w:rsidR="005E2D88" w:rsidRPr="00AE2643" w:rsidRDefault="005E2D88" w:rsidP="005E2D88">
            <w:pPr>
              <w:spacing w:before="240"/>
              <w:ind w:right="-6878"/>
              <w:rPr>
                <w:rFonts w:ascii="Arial Narrow" w:hAnsi="Arial Narrow" w:cs="Arial"/>
                <w:sz w:val="18"/>
                <w:szCs w:val="18"/>
              </w:rPr>
            </w:pPr>
            <w:r w:rsidRPr="00AE2643">
              <w:rPr>
                <w:rFonts w:ascii="Arial Narrow" w:hAnsi="Arial Narrow" w:cs="Arial"/>
                <w:sz w:val="18"/>
                <w:szCs w:val="18"/>
              </w:rPr>
              <w:t>Ο – Η Όνομα:</w:t>
            </w:r>
          </w:p>
        </w:tc>
        <w:tc>
          <w:tcPr>
            <w:tcW w:w="3749" w:type="dxa"/>
            <w:gridSpan w:val="5"/>
          </w:tcPr>
          <w:p w:rsidR="005E2D88" w:rsidRPr="00AE2643" w:rsidRDefault="005E2D88" w:rsidP="005E2D88">
            <w:pPr>
              <w:spacing w:before="240"/>
              <w:ind w:right="-6878"/>
              <w:rPr>
                <w:rFonts w:ascii="Arial Narrow" w:hAnsi="Arial Narrow" w:cs="Arial"/>
                <w:b/>
                <w:sz w:val="18"/>
                <w:szCs w:val="18"/>
              </w:rPr>
            </w:pPr>
          </w:p>
        </w:tc>
        <w:tc>
          <w:tcPr>
            <w:tcW w:w="1080" w:type="dxa"/>
            <w:gridSpan w:val="3"/>
          </w:tcPr>
          <w:p w:rsidR="005E2D88" w:rsidRPr="00AE2643" w:rsidRDefault="005E2D88" w:rsidP="005E2D88">
            <w:pPr>
              <w:spacing w:before="240"/>
              <w:ind w:right="-6878"/>
              <w:rPr>
                <w:rFonts w:ascii="Arial Narrow" w:hAnsi="Arial Narrow" w:cs="Arial"/>
                <w:sz w:val="18"/>
                <w:szCs w:val="18"/>
              </w:rPr>
            </w:pPr>
            <w:r w:rsidRPr="00AE2643">
              <w:rPr>
                <w:rFonts w:ascii="Arial Narrow" w:hAnsi="Arial Narrow" w:cs="Arial"/>
                <w:sz w:val="18"/>
                <w:szCs w:val="18"/>
              </w:rPr>
              <w:t>Επώνυμο:</w:t>
            </w:r>
          </w:p>
        </w:tc>
        <w:tc>
          <w:tcPr>
            <w:tcW w:w="3511" w:type="dxa"/>
            <w:gridSpan w:val="6"/>
          </w:tcPr>
          <w:p w:rsidR="005E2D88" w:rsidRPr="00AE2643" w:rsidRDefault="005E2D88" w:rsidP="005E2D88">
            <w:pPr>
              <w:spacing w:before="240"/>
              <w:ind w:right="-6878"/>
              <w:rPr>
                <w:rFonts w:ascii="Arial Narrow" w:hAnsi="Arial Narrow" w:cs="Arial"/>
                <w:b/>
                <w:sz w:val="18"/>
                <w:szCs w:val="18"/>
              </w:rPr>
            </w:pPr>
          </w:p>
        </w:tc>
      </w:tr>
      <w:tr w:rsidR="005E2D88" w:rsidRPr="00AE2643" w:rsidTr="005E2D88">
        <w:trPr>
          <w:gridAfter w:val="1"/>
          <w:wAfter w:w="200" w:type="dxa"/>
          <w:cantSplit/>
          <w:trHeight w:val="99"/>
        </w:trPr>
        <w:tc>
          <w:tcPr>
            <w:tcW w:w="2340" w:type="dxa"/>
            <w:gridSpan w:val="4"/>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 xml:space="preserve">Όνομα και Επώνυμο Πατέρα: </w:t>
            </w:r>
          </w:p>
        </w:tc>
        <w:tc>
          <w:tcPr>
            <w:tcW w:w="7260" w:type="dxa"/>
            <w:gridSpan w:val="11"/>
          </w:tcPr>
          <w:p w:rsidR="005E2D88" w:rsidRPr="00AE2643" w:rsidRDefault="005E2D88" w:rsidP="005E2D88">
            <w:pPr>
              <w:spacing w:before="240"/>
              <w:rPr>
                <w:rFonts w:ascii="Arial Narrow" w:hAnsi="Arial Narrow" w:cs="Arial"/>
                <w:b/>
                <w:sz w:val="18"/>
                <w:szCs w:val="18"/>
              </w:rPr>
            </w:pPr>
          </w:p>
        </w:tc>
      </w:tr>
      <w:tr w:rsidR="005E2D88" w:rsidRPr="00AE2643" w:rsidTr="005E2D88">
        <w:trPr>
          <w:gridAfter w:val="1"/>
          <w:wAfter w:w="200" w:type="dxa"/>
          <w:cantSplit/>
          <w:trHeight w:val="99"/>
        </w:trPr>
        <w:tc>
          <w:tcPr>
            <w:tcW w:w="2340" w:type="dxa"/>
            <w:gridSpan w:val="4"/>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Όνομα και Επώνυμο Μητέρας:</w:t>
            </w:r>
          </w:p>
        </w:tc>
        <w:tc>
          <w:tcPr>
            <w:tcW w:w="7260" w:type="dxa"/>
            <w:gridSpan w:val="11"/>
          </w:tcPr>
          <w:p w:rsidR="005E2D88" w:rsidRPr="00AE2643" w:rsidRDefault="005E2D88" w:rsidP="005E2D88">
            <w:pPr>
              <w:spacing w:before="240"/>
              <w:rPr>
                <w:rFonts w:ascii="Arial Narrow" w:hAnsi="Arial Narrow" w:cs="Arial"/>
                <w:b/>
                <w:sz w:val="18"/>
                <w:szCs w:val="18"/>
              </w:rPr>
            </w:pPr>
          </w:p>
        </w:tc>
      </w:tr>
      <w:tr w:rsidR="005E2D88" w:rsidRPr="00AE2643" w:rsidTr="005E2D88">
        <w:trPr>
          <w:gridAfter w:val="1"/>
          <w:wAfter w:w="200" w:type="dxa"/>
          <w:cantSplit/>
        </w:trPr>
        <w:tc>
          <w:tcPr>
            <w:tcW w:w="2340" w:type="dxa"/>
            <w:gridSpan w:val="4"/>
          </w:tcPr>
          <w:p w:rsidR="005E2D88" w:rsidRPr="00AE2643" w:rsidRDefault="005E2D88" w:rsidP="005E2D88">
            <w:pPr>
              <w:spacing w:before="240"/>
              <w:ind w:right="-2332"/>
              <w:rPr>
                <w:rFonts w:ascii="Arial Narrow" w:hAnsi="Arial Narrow" w:cs="Arial"/>
                <w:sz w:val="18"/>
                <w:szCs w:val="18"/>
              </w:rPr>
            </w:pPr>
            <w:r w:rsidRPr="00AE2643">
              <w:rPr>
                <w:rFonts w:ascii="Arial Narrow" w:hAnsi="Arial Narrow" w:cs="Arial"/>
                <w:sz w:val="18"/>
                <w:szCs w:val="18"/>
              </w:rPr>
              <w:t>Ημερομηνία γέννησης</w:t>
            </w:r>
            <w:r w:rsidRPr="00AE2643">
              <w:rPr>
                <w:rFonts w:ascii="Arial Narrow" w:hAnsi="Arial Narrow" w:cs="Arial"/>
                <w:sz w:val="18"/>
                <w:szCs w:val="18"/>
                <w:vertAlign w:val="superscript"/>
              </w:rPr>
              <w:t>(2)</w:t>
            </w:r>
            <w:r w:rsidRPr="00AE2643">
              <w:rPr>
                <w:rFonts w:ascii="Arial Narrow" w:hAnsi="Arial Narrow" w:cs="Arial"/>
                <w:sz w:val="18"/>
                <w:szCs w:val="18"/>
              </w:rPr>
              <w:t xml:space="preserve">: </w:t>
            </w:r>
          </w:p>
        </w:tc>
        <w:tc>
          <w:tcPr>
            <w:tcW w:w="7260" w:type="dxa"/>
            <w:gridSpan w:val="11"/>
          </w:tcPr>
          <w:p w:rsidR="005E2D88" w:rsidRPr="00AE2643" w:rsidRDefault="005E2D88" w:rsidP="005E2D88">
            <w:pPr>
              <w:spacing w:before="240"/>
              <w:ind w:right="-2332"/>
              <w:rPr>
                <w:rFonts w:ascii="Arial Narrow" w:hAnsi="Arial Narrow" w:cs="Arial"/>
                <w:b/>
                <w:sz w:val="18"/>
                <w:szCs w:val="18"/>
              </w:rPr>
            </w:pPr>
          </w:p>
        </w:tc>
      </w:tr>
      <w:tr w:rsidR="005E2D88" w:rsidRPr="00AE2643"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AE2643" w:rsidRDefault="005E2D88" w:rsidP="005E2D88">
            <w:pPr>
              <w:spacing w:before="240"/>
              <w:rPr>
                <w:rFonts w:ascii="Arial Narrow" w:hAnsi="Arial Narrow" w:cs="Arial"/>
                <w:b/>
                <w:sz w:val="18"/>
                <w:szCs w:val="18"/>
              </w:rPr>
            </w:pPr>
          </w:p>
        </w:tc>
      </w:tr>
      <w:tr w:rsidR="005E2D88" w:rsidRPr="00AE2643" w:rsidTr="005E2D88">
        <w:trPr>
          <w:gridAfter w:val="1"/>
          <w:wAfter w:w="200" w:type="dxa"/>
          <w:cantSplit/>
        </w:trPr>
        <w:tc>
          <w:tcPr>
            <w:tcW w:w="2340" w:type="dxa"/>
            <w:gridSpan w:val="4"/>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Αριθμός Δελτίου Ταυτότητας:</w:t>
            </w:r>
          </w:p>
        </w:tc>
        <w:tc>
          <w:tcPr>
            <w:tcW w:w="3029" w:type="dxa"/>
            <w:gridSpan w:val="3"/>
          </w:tcPr>
          <w:p w:rsidR="005E2D88" w:rsidRPr="00AE2643" w:rsidRDefault="005E2D88" w:rsidP="005E2D88">
            <w:pPr>
              <w:spacing w:before="240"/>
              <w:rPr>
                <w:rFonts w:ascii="Arial Narrow" w:hAnsi="Arial Narrow" w:cs="Arial"/>
                <w:b/>
                <w:sz w:val="18"/>
                <w:szCs w:val="18"/>
              </w:rPr>
            </w:pPr>
          </w:p>
        </w:tc>
        <w:tc>
          <w:tcPr>
            <w:tcW w:w="720" w:type="dxa"/>
            <w:gridSpan w:val="2"/>
          </w:tcPr>
          <w:p w:rsidR="005E2D88" w:rsidRPr="00AE2643" w:rsidRDefault="005E2D88" w:rsidP="005E2D88">
            <w:pPr>
              <w:spacing w:before="240"/>
              <w:rPr>
                <w:rFonts w:ascii="Arial Narrow" w:hAnsi="Arial Narrow" w:cs="Arial"/>
                <w:sz w:val="18"/>
                <w:szCs w:val="18"/>
              </w:rPr>
            </w:pPr>
            <w:proofErr w:type="spellStart"/>
            <w:r w:rsidRPr="00AE2643">
              <w:rPr>
                <w:rFonts w:ascii="Arial Narrow" w:hAnsi="Arial Narrow" w:cs="Arial"/>
                <w:sz w:val="18"/>
                <w:szCs w:val="18"/>
              </w:rPr>
              <w:t>Τηλ</w:t>
            </w:r>
            <w:proofErr w:type="spellEnd"/>
            <w:r w:rsidRPr="00AE2643">
              <w:rPr>
                <w:rFonts w:ascii="Arial Narrow" w:hAnsi="Arial Narrow" w:cs="Arial"/>
                <w:sz w:val="18"/>
                <w:szCs w:val="18"/>
              </w:rPr>
              <w:t>:</w:t>
            </w:r>
          </w:p>
        </w:tc>
        <w:tc>
          <w:tcPr>
            <w:tcW w:w="3511" w:type="dxa"/>
            <w:gridSpan w:val="6"/>
          </w:tcPr>
          <w:p w:rsidR="005E2D88" w:rsidRPr="00AE2643" w:rsidRDefault="005E2D88" w:rsidP="005E2D88">
            <w:pPr>
              <w:spacing w:before="240"/>
              <w:rPr>
                <w:rFonts w:ascii="Arial Narrow" w:hAnsi="Arial Narrow" w:cs="Arial"/>
                <w:b/>
                <w:sz w:val="18"/>
                <w:szCs w:val="18"/>
              </w:rPr>
            </w:pPr>
          </w:p>
        </w:tc>
      </w:tr>
      <w:tr w:rsidR="005E2D88" w:rsidRPr="00AE2643" w:rsidTr="005E2D88">
        <w:trPr>
          <w:gridAfter w:val="1"/>
          <w:wAfter w:w="200" w:type="dxa"/>
          <w:cantSplit/>
        </w:trPr>
        <w:tc>
          <w:tcPr>
            <w:tcW w:w="1589" w:type="dxa"/>
            <w:gridSpan w:val="2"/>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Τόπος Κατοικίας:</w:t>
            </w:r>
          </w:p>
        </w:tc>
        <w:tc>
          <w:tcPr>
            <w:tcW w:w="2700" w:type="dxa"/>
            <w:gridSpan w:val="3"/>
          </w:tcPr>
          <w:p w:rsidR="005E2D88" w:rsidRPr="00AE2643" w:rsidRDefault="005E2D88" w:rsidP="005E2D88">
            <w:pPr>
              <w:spacing w:before="240"/>
              <w:rPr>
                <w:rFonts w:ascii="Arial Narrow" w:hAnsi="Arial Narrow" w:cs="Arial"/>
                <w:b/>
                <w:sz w:val="18"/>
                <w:szCs w:val="18"/>
              </w:rPr>
            </w:pPr>
          </w:p>
        </w:tc>
        <w:tc>
          <w:tcPr>
            <w:tcW w:w="720" w:type="dxa"/>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Οδός:</w:t>
            </w:r>
          </w:p>
        </w:tc>
        <w:tc>
          <w:tcPr>
            <w:tcW w:w="2160" w:type="dxa"/>
            <w:gridSpan w:val="5"/>
          </w:tcPr>
          <w:p w:rsidR="005E2D88" w:rsidRPr="00AE2643" w:rsidRDefault="005E2D88" w:rsidP="005E2D88">
            <w:pPr>
              <w:spacing w:before="240"/>
              <w:rPr>
                <w:rFonts w:ascii="Arial Narrow" w:hAnsi="Arial Narrow" w:cs="Arial"/>
                <w:b/>
                <w:sz w:val="18"/>
                <w:szCs w:val="18"/>
              </w:rPr>
            </w:pPr>
          </w:p>
        </w:tc>
        <w:tc>
          <w:tcPr>
            <w:tcW w:w="720" w:type="dxa"/>
          </w:tcPr>
          <w:p w:rsidR="005E2D88" w:rsidRPr="00AE2643" w:rsidRDefault="005E2D88" w:rsidP="005E2D88">
            <w:pPr>
              <w:spacing w:before="240"/>
              <w:rPr>
                <w:rFonts w:ascii="Arial Narrow" w:hAnsi="Arial Narrow" w:cs="Arial"/>
                <w:sz w:val="18"/>
                <w:szCs w:val="18"/>
              </w:rPr>
            </w:pPr>
            <w:proofErr w:type="spellStart"/>
            <w:r w:rsidRPr="00AE2643">
              <w:rPr>
                <w:rFonts w:ascii="Arial Narrow" w:hAnsi="Arial Narrow" w:cs="Arial"/>
                <w:sz w:val="18"/>
                <w:szCs w:val="18"/>
              </w:rPr>
              <w:t>Αριθ</w:t>
            </w:r>
            <w:proofErr w:type="spellEnd"/>
            <w:r w:rsidRPr="00AE2643">
              <w:rPr>
                <w:rFonts w:ascii="Arial Narrow" w:hAnsi="Arial Narrow" w:cs="Arial"/>
                <w:sz w:val="18"/>
                <w:szCs w:val="18"/>
              </w:rPr>
              <w:t>:</w:t>
            </w:r>
          </w:p>
        </w:tc>
        <w:tc>
          <w:tcPr>
            <w:tcW w:w="540" w:type="dxa"/>
          </w:tcPr>
          <w:p w:rsidR="005E2D88" w:rsidRPr="00AE2643" w:rsidRDefault="005E2D88" w:rsidP="005E2D88">
            <w:pPr>
              <w:spacing w:before="240"/>
              <w:rPr>
                <w:rFonts w:ascii="Arial Narrow" w:hAnsi="Arial Narrow" w:cs="Arial"/>
                <w:b/>
                <w:sz w:val="18"/>
                <w:szCs w:val="18"/>
              </w:rPr>
            </w:pPr>
          </w:p>
        </w:tc>
        <w:tc>
          <w:tcPr>
            <w:tcW w:w="540" w:type="dxa"/>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ΤΚ:</w:t>
            </w:r>
          </w:p>
        </w:tc>
        <w:tc>
          <w:tcPr>
            <w:tcW w:w="631" w:type="dxa"/>
          </w:tcPr>
          <w:p w:rsidR="005E2D88" w:rsidRPr="00AE2643" w:rsidRDefault="005E2D88" w:rsidP="005E2D88">
            <w:pPr>
              <w:spacing w:before="240"/>
              <w:rPr>
                <w:rFonts w:ascii="Arial Narrow" w:hAnsi="Arial Narrow" w:cs="Arial"/>
                <w:b/>
                <w:sz w:val="18"/>
                <w:szCs w:val="18"/>
              </w:rPr>
            </w:pPr>
          </w:p>
        </w:tc>
      </w:tr>
      <w:tr w:rsidR="005E2D88" w:rsidRPr="00AE2643" w:rsidTr="005E2D88">
        <w:trPr>
          <w:gridAfter w:val="1"/>
          <w:wAfter w:w="200" w:type="dxa"/>
          <w:cantSplit/>
          <w:trHeight w:val="520"/>
        </w:trPr>
        <w:tc>
          <w:tcPr>
            <w:tcW w:w="2247" w:type="dxa"/>
            <w:gridSpan w:val="3"/>
            <w:vAlign w:val="bottom"/>
          </w:tcPr>
          <w:p w:rsidR="005E2D88" w:rsidRPr="00AE2643" w:rsidRDefault="005E2D88" w:rsidP="005E2D88">
            <w:pPr>
              <w:spacing w:before="240"/>
              <w:rPr>
                <w:rFonts w:ascii="Arial Narrow" w:hAnsi="Arial Narrow" w:cs="Arial"/>
                <w:sz w:val="18"/>
                <w:szCs w:val="18"/>
              </w:rPr>
            </w:pPr>
            <w:r w:rsidRPr="00AE2643">
              <w:rPr>
                <w:rFonts w:ascii="Arial Narrow" w:hAnsi="Arial Narrow" w:cs="Arial"/>
                <w:sz w:val="18"/>
                <w:szCs w:val="18"/>
              </w:rPr>
              <w:t xml:space="preserve">Αρ. </w:t>
            </w:r>
            <w:proofErr w:type="spellStart"/>
            <w:r w:rsidRPr="00AE2643">
              <w:rPr>
                <w:rFonts w:ascii="Arial Narrow" w:hAnsi="Arial Narrow" w:cs="Arial"/>
                <w:sz w:val="18"/>
                <w:szCs w:val="18"/>
              </w:rPr>
              <w:t>Τηλεομοιοτύπου</w:t>
            </w:r>
            <w:proofErr w:type="spellEnd"/>
            <w:r w:rsidRPr="00AE2643">
              <w:rPr>
                <w:rFonts w:ascii="Arial Narrow" w:hAnsi="Arial Narrow" w:cs="Arial"/>
                <w:sz w:val="18"/>
                <w:szCs w:val="18"/>
              </w:rPr>
              <w:t xml:space="preserve"> (</w:t>
            </w:r>
            <w:r w:rsidRPr="00AE2643">
              <w:rPr>
                <w:rFonts w:ascii="Arial Narrow" w:hAnsi="Arial Narrow" w:cs="Arial"/>
                <w:sz w:val="18"/>
                <w:szCs w:val="18"/>
                <w:lang w:val="en-US"/>
              </w:rPr>
              <w:t>Fax</w:t>
            </w:r>
            <w:r w:rsidRPr="00AE2643">
              <w:rPr>
                <w:rFonts w:ascii="Arial Narrow" w:hAnsi="Arial Narrow" w:cs="Arial"/>
                <w:sz w:val="18"/>
                <w:szCs w:val="18"/>
              </w:rPr>
              <w:t>):</w:t>
            </w:r>
          </w:p>
        </w:tc>
        <w:tc>
          <w:tcPr>
            <w:tcW w:w="3153" w:type="dxa"/>
            <w:gridSpan w:val="5"/>
            <w:vAlign w:val="bottom"/>
          </w:tcPr>
          <w:p w:rsidR="005E2D88" w:rsidRPr="00AE2643" w:rsidRDefault="005E2D88" w:rsidP="005E2D88">
            <w:pPr>
              <w:spacing w:before="240"/>
              <w:rPr>
                <w:rFonts w:ascii="Arial Narrow" w:hAnsi="Arial Narrow" w:cs="Arial"/>
                <w:b/>
                <w:sz w:val="18"/>
                <w:szCs w:val="18"/>
              </w:rPr>
            </w:pPr>
          </w:p>
        </w:tc>
        <w:tc>
          <w:tcPr>
            <w:tcW w:w="1440" w:type="dxa"/>
            <w:gridSpan w:val="2"/>
            <w:vAlign w:val="bottom"/>
          </w:tcPr>
          <w:p w:rsidR="005E2D88" w:rsidRPr="00AE2643" w:rsidRDefault="005E2D88" w:rsidP="005E2D88">
            <w:pPr>
              <w:rPr>
                <w:rFonts w:ascii="Arial Narrow" w:hAnsi="Arial Narrow" w:cs="Arial"/>
                <w:sz w:val="18"/>
                <w:szCs w:val="18"/>
              </w:rPr>
            </w:pPr>
            <w:r w:rsidRPr="00AE2643">
              <w:rPr>
                <w:rFonts w:ascii="Arial Narrow" w:hAnsi="Arial Narrow" w:cs="Arial"/>
                <w:sz w:val="18"/>
                <w:szCs w:val="18"/>
              </w:rPr>
              <w:t>Δ/νση Ηλεκτρ. Ταχυδρομείου</w:t>
            </w:r>
          </w:p>
          <w:p w:rsidR="005E2D88" w:rsidRPr="00AE2643" w:rsidRDefault="005E2D88" w:rsidP="005E2D88">
            <w:pPr>
              <w:rPr>
                <w:rFonts w:ascii="Arial Narrow" w:hAnsi="Arial Narrow" w:cs="Arial"/>
                <w:sz w:val="18"/>
                <w:szCs w:val="18"/>
              </w:rPr>
            </w:pPr>
            <w:r w:rsidRPr="00AE2643">
              <w:rPr>
                <w:rFonts w:ascii="Arial Narrow" w:hAnsi="Arial Narrow" w:cs="Arial"/>
                <w:sz w:val="18"/>
                <w:szCs w:val="18"/>
              </w:rPr>
              <w:t>(Ε</w:t>
            </w:r>
            <w:r w:rsidRPr="00AE2643">
              <w:rPr>
                <w:rFonts w:ascii="Arial Narrow" w:hAnsi="Arial Narrow" w:cs="Arial"/>
                <w:sz w:val="18"/>
                <w:szCs w:val="18"/>
                <w:lang w:val="en-US"/>
              </w:rPr>
              <w:t>mail</w:t>
            </w:r>
            <w:r w:rsidRPr="00AE2643">
              <w:rPr>
                <w:rFonts w:ascii="Arial Narrow" w:hAnsi="Arial Narrow" w:cs="Arial"/>
                <w:sz w:val="18"/>
                <w:szCs w:val="18"/>
              </w:rPr>
              <w:t>):</w:t>
            </w:r>
          </w:p>
        </w:tc>
        <w:tc>
          <w:tcPr>
            <w:tcW w:w="2760" w:type="dxa"/>
            <w:gridSpan w:val="5"/>
            <w:vAlign w:val="bottom"/>
          </w:tcPr>
          <w:p w:rsidR="005E2D88" w:rsidRPr="00AE2643" w:rsidRDefault="005E2D88" w:rsidP="005E2D88">
            <w:pPr>
              <w:spacing w:before="240"/>
              <w:rPr>
                <w:rFonts w:ascii="Arial Narrow" w:hAnsi="Arial Narrow" w:cs="Arial"/>
                <w:b/>
                <w:sz w:val="18"/>
                <w:szCs w:val="18"/>
              </w:rPr>
            </w:pPr>
          </w:p>
        </w:tc>
      </w:tr>
      <w:tr w:rsidR="005E2D88" w:rsidRPr="00AE2643" w:rsidTr="005E2D88">
        <w:tc>
          <w:tcPr>
            <w:tcW w:w="9800" w:type="dxa"/>
            <w:gridSpan w:val="16"/>
            <w:tcBorders>
              <w:top w:val="nil"/>
              <w:left w:val="nil"/>
              <w:bottom w:val="nil"/>
              <w:right w:val="nil"/>
            </w:tcBorders>
          </w:tcPr>
          <w:p w:rsidR="005E2D88" w:rsidRPr="00AE2643" w:rsidRDefault="005E2D88" w:rsidP="005E2D88">
            <w:pPr>
              <w:rPr>
                <w:rFonts w:ascii="Arial Narrow" w:hAnsi="Arial Narrow"/>
                <w:sz w:val="18"/>
                <w:szCs w:val="18"/>
              </w:rPr>
            </w:pPr>
          </w:p>
          <w:p w:rsidR="005E2D88" w:rsidRPr="00AE2643" w:rsidRDefault="005E2D88" w:rsidP="005E2D88">
            <w:pPr>
              <w:rPr>
                <w:rFonts w:ascii="Arial Narrow" w:hAnsi="Arial Narrow"/>
                <w:sz w:val="18"/>
                <w:szCs w:val="18"/>
              </w:rPr>
            </w:pPr>
            <w:r w:rsidRPr="00AE2643">
              <w:rPr>
                <w:rFonts w:ascii="Arial Narrow" w:hAnsi="Arial Narrow"/>
                <w:sz w:val="18"/>
                <w:szCs w:val="18"/>
              </w:rPr>
              <w:t xml:space="preserve">Με ατομική μου ευθύνη και γνωρίζοντας τις κυρώσεις </w:t>
            </w:r>
            <w:r w:rsidRPr="00AE2643">
              <w:rPr>
                <w:rFonts w:ascii="Arial Narrow" w:hAnsi="Arial Narrow"/>
                <w:sz w:val="18"/>
                <w:szCs w:val="18"/>
                <w:vertAlign w:val="superscript"/>
              </w:rPr>
              <w:t>(3)</w:t>
            </w:r>
            <w:r w:rsidRPr="00AE2643">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AE2643" w:rsidTr="005E2D88">
        <w:tc>
          <w:tcPr>
            <w:tcW w:w="9800" w:type="dxa"/>
            <w:gridSpan w:val="16"/>
            <w:tcBorders>
              <w:top w:val="nil"/>
              <w:left w:val="nil"/>
              <w:bottom w:val="dashed" w:sz="4" w:space="0" w:color="auto"/>
              <w:right w:val="nil"/>
            </w:tcBorders>
          </w:tcPr>
          <w:p w:rsidR="005E2D88" w:rsidRPr="00AE2643" w:rsidRDefault="005E2D88" w:rsidP="005E2D88">
            <w:pPr>
              <w:rPr>
                <w:rFonts w:ascii="Arial Narrow" w:hAnsi="Arial Narrow"/>
                <w:sz w:val="18"/>
                <w:szCs w:val="18"/>
              </w:rPr>
            </w:pPr>
            <w:r w:rsidRPr="00AE2643">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AE2643" w:rsidRDefault="005E2D88" w:rsidP="005E2D88">
            <w:pPr>
              <w:rPr>
                <w:rFonts w:ascii="Arial Narrow" w:hAnsi="Arial Narrow"/>
                <w:sz w:val="18"/>
                <w:szCs w:val="18"/>
              </w:rPr>
            </w:pPr>
            <w:r w:rsidRPr="00AE2643">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AE2643" w:rsidRDefault="005E2D88" w:rsidP="005E2D88">
            <w:pPr>
              <w:rPr>
                <w:rFonts w:ascii="Arial Narrow" w:hAnsi="Arial Narrow"/>
                <w:sz w:val="18"/>
                <w:szCs w:val="18"/>
              </w:rPr>
            </w:pPr>
            <w:r w:rsidRPr="00AE2643">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w:t>
            </w:r>
            <w:r w:rsidRPr="00AE2643">
              <w:rPr>
                <w:rFonts w:ascii="Arial Narrow" w:hAnsi="Arial Narrow"/>
                <w:sz w:val="18"/>
                <w:szCs w:val="18"/>
              </w:rPr>
              <w:lastRenderedPageBreak/>
              <w:t xml:space="preserve">31.7.2003, σ. 54), καθώς και όπως ορίζεται στην κείμενη νομοθεσία ή στο εθνικό δίκαιο του οικονομικού φορέα, </w:t>
            </w:r>
          </w:p>
          <w:p w:rsidR="005E2D88" w:rsidRPr="00AE2643" w:rsidRDefault="005E2D88" w:rsidP="005E2D88">
            <w:pPr>
              <w:rPr>
                <w:rFonts w:ascii="Arial Narrow" w:hAnsi="Arial Narrow"/>
                <w:sz w:val="18"/>
                <w:szCs w:val="18"/>
              </w:rPr>
            </w:pPr>
            <w:r w:rsidRPr="00AE2643">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AE2643" w:rsidRDefault="005E2D88" w:rsidP="005E2D88">
            <w:pPr>
              <w:rPr>
                <w:rFonts w:ascii="Arial Narrow" w:hAnsi="Arial Narrow"/>
                <w:sz w:val="18"/>
                <w:szCs w:val="18"/>
              </w:rPr>
            </w:pPr>
            <w:r w:rsidRPr="00AE2643">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AE2643">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AE2643">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αποδέχονται ανεπιφύλακτα τους όρους της παρούσας πρόσκλησης,</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AE2643" w:rsidRDefault="005E2D88" w:rsidP="005E2D88">
            <w:pPr>
              <w:rPr>
                <w:rStyle w:val="FontStyle24"/>
                <w:rFonts w:ascii="Arial Narrow" w:hAnsi="Arial Narrow"/>
                <w:sz w:val="18"/>
                <w:szCs w:val="18"/>
              </w:rPr>
            </w:pPr>
            <w:r w:rsidRPr="00AE2643">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AE2643" w:rsidRDefault="005E2D88" w:rsidP="005E2D88">
            <w:pPr>
              <w:rPr>
                <w:rFonts w:ascii="Arial Narrow" w:hAnsi="Arial Narrow"/>
                <w:color w:val="000000"/>
                <w:sz w:val="18"/>
                <w:szCs w:val="18"/>
              </w:rPr>
            </w:pPr>
            <w:r w:rsidRPr="00AE2643">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AE2643" w:rsidRDefault="005E2D88" w:rsidP="005E2D88">
            <w:pPr>
              <w:rPr>
                <w:rFonts w:ascii="Arial Narrow" w:hAnsi="Arial Narrow"/>
                <w:color w:val="000000"/>
                <w:sz w:val="18"/>
                <w:szCs w:val="18"/>
              </w:rPr>
            </w:pPr>
            <w:r w:rsidRPr="00AE2643">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AE2643">
              <w:rPr>
                <w:rFonts w:ascii="Arial Narrow" w:hAnsi="Arial Narrow"/>
                <w:color w:val="000000"/>
                <w:sz w:val="18"/>
                <w:szCs w:val="18"/>
              </w:rPr>
              <w:t xml:space="preserve"> </w:t>
            </w:r>
          </w:p>
          <w:p w:rsidR="005E2D88" w:rsidRPr="00AE2643" w:rsidRDefault="005E2D88" w:rsidP="005E2D88">
            <w:pPr>
              <w:rPr>
                <w:rFonts w:ascii="Arial Narrow" w:hAnsi="Arial Narrow"/>
                <w:color w:val="000000"/>
                <w:sz w:val="18"/>
                <w:szCs w:val="18"/>
              </w:rPr>
            </w:pPr>
            <w:r w:rsidRPr="00AE2643">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AE2643" w:rsidRDefault="005E2D88" w:rsidP="005E2D88">
            <w:pPr>
              <w:rPr>
                <w:rFonts w:ascii="Arial Narrow" w:eastAsia="Calibri" w:hAnsi="Arial Narrow"/>
                <w:sz w:val="18"/>
                <w:szCs w:val="18"/>
              </w:rPr>
            </w:pPr>
          </w:p>
        </w:tc>
      </w:tr>
    </w:tbl>
    <w:p w:rsidR="005E2D88" w:rsidRPr="00AE2643" w:rsidRDefault="005E2D88" w:rsidP="005E2D88">
      <w:pPr>
        <w:rPr>
          <w:rFonts w:ascii="Arial Narrow" w:hAnsi="Arial Narrow"/>
          <w:sz w:val="18"/>
          <w:szCs w:val="18"/>
        </w:rPr>
      </w:pPr>
    </w:p>
    <w:p w:rsidR="005E2D88" w:rsidRPr="00AE2643" w:rsidRDefault="005E2D88" w:rsidP="005E2D88">
      <w:pPr>
        <w:pStyle w:val="ab"/>
        <w:ind w:left="0" w:right="484"/>
        <w:jc w:val="right"/>
        <w:rPr>
          <w:rFonts w:ascii="Arial Narrow" w:hAnsi="Arial Narrow"/>
          <w:sz w:val="18"/>
          <w:szCs w:val="18"/>
        </w:rPr>
      </w:pPr>
      <w:r w:rsidRPr="00AE2643">
        <w:rPr>
          <w:rFonts w:ascii="Arial Narrow" w:hAnsi="Arial Narrow"/>
          <w:sz w:val="18"/>
          <w:szCs w:val="18"/>
        </w:rPr>
        <w:t>Ημερομηνία:      ……….20……</w:t>
      </w:r>
    </w:p>
    <w:p w:rsidR="005E2D88" w:rsidRPr="00AE2643" w:rsidRDefault="005E2D88" w:rsidP="005E2D88">
      <w:pPr>
        <w:pStyle w:val="ab"/>
        <w:ind w:left="0" w:right="484"/>
        <w:jc w:val="right"/>
        <w:rPr>
          <w:rFonts w:ascii="Arial Narrow" w:hAnsi="Arial Narrow"/>
          <w:sz w:val="18"/>
          <w:szCs w:val="18"/>
        </w:rPr>
      </w:pPr>
      <w:r w:rsidRPr="00AE2643">
        <w:rPr>
          <w:rFonts w:ascii="Arial Narrow" w:hAnsi="Arial Narrow"/>
          <w:sz w:val="18"/>
          <w:szCs w:val="18"/>
        </w:rPr>
        <w:t>Ο – Η Δηλ.</w:t>
      </w:r>
    </w:p>
    <w:p w:rsidR="005E2D88" w:rsidRPr="00AE2643" w:rsidRDefault="005E2D88" w:rsidP="005E2D88">
      <w:pPr>
        <w:pStyle w:val="ab"/>
        <w:ind w:left="0" w:right="484"/>
        <w:jc w:val="right"/>
        <w:rPr>
          <w:rFonts w:ascii="Arial Narrow" w:hAnsi="Arial Narrow"/>
          <w:sz w:val="18"/>
          <w:szCs w:val="18"/>
        </w:rPr>
      </w:pPr>
      <w:r w:rsidRPr="00AE2643">
        <w:rPr>
          <w:rFonts w:ascii="Arial Narrow" w:hAnsi="Arial Narrow"/>
          <w:sz w:val="18"/>
          <w:szCs w:val="18"/>
        </w:rPr>
        <w:t>(Υπογραφή)</w:t>
      </w:r>
    </w:p>
    <w:p w:rsidR="005E2D88" w:rsidRPr="00AE2643" w:rsidRDefault="005E2D88" w:rsidP="005E2D88">
      <w:pPr>
        <w:pStyle w:val="ab"/>
        <w:spacing w:after="0"/>
        <w:jc w:val="both"/>
        <w:rPr>
          <w:rFonts w:ascii="Arial Narrow" w:hAnsi="Arial Narrow"/>
          <w:sz w:val="18"/>
          <w:szCs w:val="18"/>
        </w:rPr>
      </w:pPr>
      <w:r w:rsidRPr="00AE2643">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AE2643" w:rsidRDefault="005E2D88" w:rsidP="005E2D88">
      <w:pPr>
        <w:pStyle w:val="ab"/>
        <w:spacing w:after="0"/>
        <w:jc w:val="both"/>
        <w:rPr>
          <w:rFonts w:ascii="Arial Narrow" w:hAnsi="Arial Narrow"/>
          <w:sz w:val="18"/>
          <w:szCs w:val="18"/>
        </w:rPr>
      </w:pPr>
      <w:r w:rsidRPr="00AE2643">
        <w:rPr>
          <w:rFonts w:ascii="Arial Narrow" w:hAnsi="Arial Narrow"/>
          <w:sz w:val="18"/>
          <w:szCs w:val="18"/>
        </w:rPr>
        <w:t xml:space="preserve">(2) Αναγράφεται ολογράφως. </w:t>
      </w:r>
    </w:p>
    <w:p w:rsidR="005E2D88" w:rsidRPr="00AE2643" w:rsidRDefault="005E2D88" w:rsidP="005E2D88">
      <w:pPr>
        <w:pStyle w:val="ab"/>
        <w:spacing w:after="0"/>
        <w:jc w:val="both"/>
        <w:rPr>
          <w:rFonts w:ascii="Arial Narrow" w:hAnsi="Arial Narrow"/>
          <w:sz w:val="18"/>
          <w:szCs w:val="18"/>
        </w:rPr>
      </w:pPr>
      <w:r w:rsidRPr="00AE2643">
        <w:rPr>
          <w:rFonts w:ascii="Arial Narrow" w:hAnsi="Arial Narrow"/>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w:t>
      </w:r>
      <w:r w:rsidRPr="00AE2643">
        <w:rPr>
          <w:rFonts w:ascii="Arial Narrow" w:hAnsi="Arial Narrow"/>
          <w:sz w:val="18"/>
          <w:szCs w:val="18"/>
        </w:rPr>
        <w:lastRenderedPageBreak/>
        <w:t>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AE2643">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B5" w:rsidRDefault="005D0BB5" w:rsidP="006C01D4">
      <w:pPr>
        <w:spacing w:after="0" w:line="240" w:lineRule="auto"/>
      </w:pPr>
      <w:r>
        <w:separator/>
      </w:r>
    </w:p>
  </w:endnote>
  <w:endnote w:type="continuationSeparator" w:id="0">
    <w:p w:rsidR="005D0BB5" w:rsidRDefault="005D0BB5"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B5" w:rsidRDefault="006C3248">
    <w:pPr>
      <w:pStyle w:val="Style2"/>
      <w:widowControl/>
      <w:ind w:left="4147"/>
      <w:jc w:val="both"/>
      <w:rPr>
        <w:rStyle w:val="FontStyle48"/>
      </w:rPr>
    </w:pPr>
    <w:r>
      <w:rPr>
        <w:rStyle w:val="FontStyle48"/>
      </w:rPr>
      <w:fldChar w:fldCharType="begin"/>
    </w:r>
    <w:r w:rsidR="005D0BB5">
      <w:rPr>
        <w:rStyle w:val="FontStyle48"/>
      </w:rPr>
      <w:instrText>PAGE</w:instrText>
    </w:r>
    <w:r>
      <w:rPr>
        <w:rStyle w:val="FontStyle48"/>
      </w:rPr>
      <w:fldChar w:fldCharType="separate"/>
    </w:r>
    <w:r w:rsidR="00CC2AB6">
      <w:rPr>
        <w:rStyle w:val="FontStyle48"/>
        <w:noProof/>
      </w:rPr>
      <w:t>12</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B5" w:rsidRDefault="005D0BB5" w:rsidP="006C01D4">
      <w:pPr>
        <w:spacing w:after="0" w:line="240" w:lineRule="auto"/>
      </w:pPr>
      <w:r>
        <w:separator/>
      </w:r>
    </w:p>
  </w:footnote>
  <w:footnote w:type="continuationSeparator" w:id="0">
    <w:p w:rsidR="005D0BB5" w:rsidRDefault="005D0BB5"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061372D"/>
    <w:multiLevelType w:val="multilevel"/>
    <w:tmpl w:val="D7CAF5DC"/>
    <w:lvl w:ilvl="0">
      <w:start w:val="2"/>
      <w:numFmt w:val="decimal"/>
      <w:lvlText w:val="%1"/>
      <w:lvlJc w:val="left"/>
      <w:pPr>
        <w:ind w:left="360" w:hanging="360"/>
      </w:pPr>
      <w:rPr>
        <w:rFonts w:cs="Times New Roman" w:hint="default"/>
      </w:rPr>
    </w:lvl>
    <w:lvl w:ilvl="1">
      <w:start w:val="1"/>
      <w:numFmt w:val="decimal"/>
      <w:lvlText w:val="%1.%2"/>
      <w:lvlJc w:val="left"/>
      <w:pPr>
        <w:ind w:left="1532" w:hanging="360"/>
      </w:pPr>
      <w:rPr>
        <w:rFonts w:cs="Times New Roman" w:hint="default"/>
      </w:rPr>
    </w:lvl>
    <w:lvl w:ilvl="2">
      <w:start w:val="1"/>
      <w:numFmt w:val="upperLetter"/>
      <w:lvlText w:val="%1.%2.%3"/>
      <w:lvlJc w:val="left"/>
      <w:pPr>
        <w:ind w:left="3064" w:hanging="720"/>
      </w:pPr>
      <w:rPr>
        <w:rFonts w:cs="Times New Roman" w:hint="default"/>
      </w:rPr>
    </w:lvl>
    <w:lvl w:ilvl="3">
      <w:start w:val="1"/>
      <w:numFmt w:val="upperLetter"/>
      <w:lvlText w:val="%1.%2.%3.%4"/>
      <w:lvlJc w:val="left"/>
      <w:pPr>
        <w:ind w:left="4236" w:hanging="720"/>
      </w:pPr>
      <w:rPr>
        <w:rFonts w:cs="Times New Roman" w:hint="default"/>
      </w:rPr>
    </w:lvl>
    <w:lvl w:ilvl="4">
      <w:start w:val="1"/>
      <w:numFmt w:val="decimal"/>
      <w:lvlText w:val="%1.%2.%3.%4.%5"/>
      <w:lvlJc w:val="left"/>
      <w:pPr>
        <w:ind w:left="5768" w:hanging="1080"/>
      </w:pPr>
      <w:rPr>
        <w:rFonts w:cs="Times New Roman" w:hint="default"/>
      </w:rPr>
    </w:lvl>
    <w:lvl w:ilvl="5">
      <w:start w:val="1"/>
      <w:numFmt w:val="decimal"/>
      <w:lvlText w:val="%1.%2.%3.%4.%5.%6"/>
      <w:lvlJc w:val="left"/>
      <w:pPr>
        <w:ind w:left="6940" w:hanging="1080"/>
      </w:pPr>
      <w:rPr>
        <w:rFonts w:cs="Times New Roman" w:hint="default"/>
      </w:rPr>
    </w:lvl>
    <w:lvl w:ilvl="6">
      <w:start w:val="1"/>
      <w:numFmt w:val="decimal"/>
      <w:lvlText w:val="%1.%2.%3.%4.%5.%6.%7"/>
      <w:lvlJc w:val="left"/>
      <w:pPr>
        <w:ind w:left="8472" w:hanging="1440"/>
      </w:pPr>
      <w:rPr>
        <w:rFonts w:cs="Times New Roman" w:hint="default"/>
      </w:rPr>
    </w:lvl>
    <w:lvl w:ilvl="7">
      <w:start w:val="1"/>
      <w:numFmt w:val="decimal"/>
      <w:lvlText w:val="%1.%2.%3.%4.%5.%6.%7.%8"/>
      <w:lvlJc w:val="left"/>
      <w:pPr>
        <w:ind w:left="9644" w:hanging="1440"/>
      </w:pPr>
      <w:rPr>
        <w:rFonts w:cs="Times New Roman" w:hint="default"/>
      </w:rPr>
    </w:lvl>
    <w:lvl w:ilvl="8">
      <w:start w:val="1"/>
      <w:numFmt w:val="decimal"/>
      <w:lvlText w:val="%1.%2.%3.%4.%5.%6.%7.%8.%9"/>
      <w:lvlJc w:val="left"/>
      <w:pPr>
        <w:ind w:left="10816" w:hanging="1440"/>
      </w:pPr>
      <w:rPr>
        <w:rFonts w:cs="Times New Roman" w:hint="default"/>
      </w:r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5FE5E5F"/>
    <w:multiLevelType w:val="multilevel"/>
    <w:tmpl w:val="7480C4C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9">
    <w:nsid w:val="1D155EFB"/>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10">
    <w:nsid w:val="1D3002AD"/>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1">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3">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5">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6">
    <w:nsid w:val="347A6D13"/>
    <w:multiLevelType w:val="multilevel"/>
    <w:tmpl w:val="4014BA1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
    <w:nsid w:val="381C5BF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1">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22">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3">
    <w:nsid w:val="4DF441B6"/>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50075596"/>
    <w:multiLevelType w:val="multilevel"/>
    <w:tmpl w:val="651E9D48"/>
    <w:lvl w:ilvl="0">
      <w:start w:val="2"/>
      <w:numFmt w:val="decimal"/>
      <w:lvlText w:val="%1"/>
      <w:lvlJc w:val="left"/>
      <w:pPr>
        <w:ind w:left="660" w:hanging="660"/>
      </w:pPr>
      <w:rPr>
        <w:rFonts w:ascii="Times New Roman" w:eastAsia="Calibri" w:hAnsi="Times New Roman" w:cs="Times New Roman" w:hint="default"/>
      </w:rPr>
    </w:lvl>
    <w:lvl w:ilvl="1">
      <w:start w:val="1"/>
      <w:numFmt w:val="decimal"/>
      <w:lvlText w:val="%1.%2"/>
      <w:lvlJc w:val="left"/>
      <w:pPr>
        <w:ind w:left="1321" w:hanging="660"/>
      </w:pPr>
      <w:rPr>
        <w:rFonts w:ascii="Times New Roman" w:eastAsia="Calibri" w:hAnsi="Times New Roman" w:cs="Times New Roman" w:hint="default"/>
      </w:rPr>
    </w:lvl>
    <w:lvl w:ilvl="2">
      <w:start w:val="4"/>
      <w:numFmt w:val="decimal"/>
      <w:lvlText w:val="%1.%2.%3"/>
      <w:lvlJc w:val="left"/>
      <w:pPr>
        <w:ind w:left="2042" w:hanging="720"/>
      </w:pPr>
      <w:rPr>
        <w:rFonts w:ascii="Times New Roman" w:eastAsia="Calibri" w:hAnsi="Times New Roman" w:cs="Times New Roman" w:hint="default"/>
      </w:rPr>
    </w:lvl>
    <w:lvl w:ilvl="3">
      <w:start w:val="1"/>
      <w:numFmt w:val="decimal"/>
      <w:lvlText w:val="%1.%2.%3.%4"/>
      <w:lvlJc w:val="left"/>
      <w:pPr>
        <w:ind w:left="2703" w:hanging="720"/>
      </w:pPr>
      <w:rPr>
        <w:rFonts w:ascii="Times New Roman" w:eastAsia="Calibri" w:hAnsi="Times New Roman" w:cs="Times New Roman" w:hint="default"/>
      </w:rPr>
    </w:lvl>
    <w:lvl w:ilvl="4">
      <w:start w:val="1"/>
      <w:numFmt w:val="decimal"/>
      <w:lvlText w:val="%1.%2.%3.%4.%5"/>
      <w:lvlJc w:val="left"/>
      <w:pPr>
        <w:ind w:left="3724" w:hanging="1080"/>
      </w:pPr>
      <w:rPr>
        <w:rFonts w:ascii="Times New Roman" w:eastAsia="Calibri" w:hAnsi="Times New Roman" w:cs="Times New Roman" w:hint="default"/>
      </w:rPr>
    </w:lvl>
    <w:lvl w:ilvl="5">
      <w:start w:val="1"/>
      <w:numFmt w:val="decimal"/>
      <w:lvlText w:val="%1.%2.%3.%4.%5.%6"/>
      <w:lvlJc w:val="left"/>
      <w:pPr>
        <w:ind w:left="4385" w:hanging="1080"/>
      </w:pPr>
      <w:rPr>
        <w:rFonts w:ascii="Times New Roman" w:eastAsia="Calibri" w:hAnsi="Times New Roman" w:cs="Times New Roman" w:hint="default"/>
      </w:rPr>
    </w:lvl>
    <w:lvl w:ilvl="6">
      <w:start w:val="1"/>
      <w:numFmt w:val="decimal"/>
      <w:lvlText w:val="%1.%2.%3.%4.%5.%6.%7"/>
      <w:lvlJc w:val="left"/>
      <w:pPr>
        <w:ind w:left="5406" w:hanging="1440"/>
      </w:pPr>
      <w:rPr>
        <w:rFonts w:ascii="Times New Roman" w:eastAsia="Calibri" w:hAnsi="Times New Roman" w:cs="Times New Roman" w:hint="default"/>
      </w:rPr>
    </w:lvl>
    <w:lvl w:ilvl="7">
      <w:start w:val="1"/>
      <w:numFmt w:val="decimal"/>
      <w:lvlText w:val="%1.%2.%3.%4.%5.%6.%7.%8"/>
      <w:lvlJc w:val="left"/>
      <w:pPr>
        <w:ind w:left="6067" w:hanging="1440"/>
      </w:pPr>
      <w:rPr>
        <w:rFonts w:ascii="Times New Roman" w:eastAsia="Calibri" w:hAnsi="Times New Roman" w:cs="Times New Roman" w:hint="default"/>
      </w:rPr>
    </w:lvl>
    <w:lvl w:ilvl="8">
      <w:start w:val="1"/>
      <w:numFmt w:val="decimal"/>
      <w:lvlText w:val="%1.%2.%3.%4.%5.%6.%7.%8.%9"/>
      <w:lvlJc w:val="left"/>
      <w:pPr>
        <w:ind w:left="7088" w:hanging="1800"/>
      </w:pPr>
      <w:rPr>
        <w:rFonts w:ascii="Times New Roman" w:eastAsia="Calibri" w:hAnsi="Times New Roman" w:cs="Times New Roman" w:hint="default"/>
      </w:rPr>
    </w:lvl>
  </w:abstractNum>
  <w:abstractNum w:abstractNumId="25">
    <w:nsid w:val="51003F89"/>
    <w:multiLevelType w:val="multilevel"/>
    <w:tmpl w:val="4014BA1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7">
    <w:nsid w:val="57E0650C"/>
    <w:multiLevelType w:val="multilevel"/>
    <w:tmpl w:val="7C0C6A5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2">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3">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5">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6">
    <w:nsid w:val="78214D89"/>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7">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CB3081"/>
    <w:multiLevelType w:val="multilevel"/>
    <w:tmpl w:val="4014BA1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2"/>
  </w:num>
  <w:num w:numId="6">
    <w:abstractNumId w:val="3"/>
  </w:num>
  <w:num w:numId="7">
    <w:abstractNumId w:val="26"/>
  </w:num>
  <w:num w:numId="8">
    <w:abstractNumId w:val="37"/>
  </w:num>
  <w:num w:numId="9">
    <w:abstractNumId w:val="29"/>
  </w:num>
  <w:num w:numId="10">
    <w:abstractNumId w:val="30"/>
  </w:num>
  <w:num w:numId="11">
    <w:abstractNumId w:val="33"/>
  </w:num>
  <w:num w:numId="12">
    <w:abstractNumId w:val="13"/>
  </w:num>
  <w:num w:numId="13">
    <w:abstractNumId w:val="5"/>
  </w:num>
  <w:num w:numId="14">
    <w:abstractNumId w:val="12"/>
  </w:num>
  <w:num w:numId="15">
    <w:abstractNumId w:val="21"/>
  </w:num>
  <w:num w:numId="16">
    <w:abstractNumId w:val="8"/>
  </w:num>
  <w:num w:numId="17">
    <w:abstractNumId w:val="19"/>
  </w:num>
  <w:num w:numId="18">
    <w:abstractNumId w:val="22"/>
  </w:num>
  <w:num w:numId="19">
    <w:abstractNumId w:val="34"/>
  </w:num>
  <w:num w:numId="20">
    <w:abstractNumId w:val="35"/>
  </w:num>
  <w:num w:numId="21">
    <w:abstractNumId w:val="39"/>
  </w:num>
  <w:num w:numId="22">
    <w:abstractNumId w:val="14"/>
  </w:num>
  <w:num w:numId="23">
    <w:abstractNumId w:val="31"/>
  </w:num>
  <w:num w:numId="24">
    <w:abstractNumId w:val="15"/>
  </w:num>
  <w:num w:numId="25">
    <w:abstractNumId w:val="20"/>
  </w:num>
  <w:num w:numId="26">
    <w:abstractNumId w:val="11"/>
  </w:num>
  <w:num w:numId="27">
    <w:abstractNumId w:val="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0"/>
  </w:num>
  <w:num w:numId="34">
    <w:abstractNumId w:val="23"/>
  </w:num>
  <w:num w:numId="35">
    <w:abstractNumId w:val="17"/>
  </w:num>
  <w:num w:numId="36">
    <w:abstractNumId w:val="25"/>
  </w:num>
  <w:num w:numId="37">
    <w:abstractNumId w:val="7"/>
  </w:num>
  <w:num w:numId="38">
    <w:abstractNumId w:val="16"/>
  </w:num>
  <w:num w:numId="39">
    <w:abstractNumId w:val="1"/>
  </w:num>
  <w:num w:numId="40">
    <w:abstractNumId w:val="24"/>
  </w:num>
  <w:num w:numId="41">
    <w:abstractNumId w:val="38"/>
  </w:num>
  <w:num w:numId="42">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1352"/>
    <w:rsid w:val="0002028D"/>
    <w:rsid w:val="00030BEE"/>
    <w:rsid w:val="00031C0D"/>
    <w:rsid w:val="000406F7"/>
    <w:rsid w:val="00046E2C"/>
    <w:rsid w:val="00050031"/>
    <w:rsid w:val="000508D8"/>
    <w:rsid w:val="000509B1"/>
    <w:rsid w:val="00074284"/>
    <w:rsid w:val="00081ACD"/>
    <w:rsid w:val="000836DD"/>
    <w:rsid w:val="00085483"/>
    <w:rsid w:val="000956C4"/>
    <w:rsid w:val="000A46C0"/>
    <w:rsid w:val="000D2442"/>
    <w:rsid w:val="000D2779"/>
    <w:rsid w:val="001160F5"/>
    <w:rsid w:val="00116A6D"/>
    <w:rsid w:val="00121354"/>
    <w:rsid w:val="00122C0C"/>
    <w:rsid w:val="00151BE7"/>
    <w:rsid w:val="00163A7F"/>
    <w:rsid w:val="001715B0"/>
    <w:rsid w:val="001733E2"/>
    <w:rsid w:val="00173E84"/>
    <w:rsid w:val="00194D5F"/>
    <w:rsid w:val="001A21FB"/>
    <w:rsid w:val="001A5855"/>
    <w:rsid w:val="001C0453"/>
    <w:rsid w:val="001D35DA"/>
    <w:rsid w:val="001D6E60"/>
    <w:rsid w:val="00204CC2"/>
    <w:rsid w:val="00225443"/>
    <w:rsid w:val="00233DAA"/>
    <w:rsid w:val="00235686"/>
    <w:rsid w:val="002359C2"/>
    <w:rsid w:val="002454B4"/>
    <w:rsid w:val="00264543"/>
    <w:rsid w:val="00277C55"/>
    <w:rsid w:val="002839AE"/>
    <w:rsid w:val="002A78DA"/>
    <w:rsid w:val="002C1941"/>
    <w:rsid w:val="002C786C"/>
    <w:rsid w:val="0031232F"/>
    <w:rsid w:val="00317817"/>
    <w:rsid w:val="0033199F"/>
    <w:rsid w:val="003410B2"/>
    <w:rsid w:val="00344D82"/>
    <w:rsid w:val="00357AF1"/>
    <w:rsid w:val="00366094"/>
    <w:rsid w:val="003C361B"/>
    <w:rsid w:val="003D7234"/>
    <w:rsid w:val="003E4F6C"/>
    <w:rsid w:val="0040738F"/>
    <w:rsid w:val="00411041"/>
    <w:rsid w:val="00416A56"/>
    <w:rsid w:val="0042253E"/>
    <w:rsid w:val="004232C5"/>
    <w:rsid w:val="004312E0"/>
    <w:rsid w:val="004437F3"/>
    <w:rsid w:val="00456D1C"/>
    <w:rsid w:val="00490A5C"/>
    <w:rsid w:val="00491767"/>
    <w:rsid w:val="004977CA"/>
    <w:rsid w:val="004A1063"/>
    <w:rsid w:val="004A4CAC"/>
    <w:rsid w:val="004B7A48"/>
    <w:rsid w:val="004C2D7D"/>
    <w:rsid w:val="004C5850"/>
    <w:rsid w:val="004D6BF5"/>
    <w:rsid w:val="004F12C8"/>
    <w:rsid w:val="004F61E3"/>
    <w:rsid w:val="005061F1"/>
    <w:rsid w:val="005228C6"/>
    <w:rsid w:val="00522DD6"/>
    <w:rsid w:val="005342D9"/>
    <w:rsid w:val="0054640F"/>
    <w:rsid w:val="00546EA3"/>
    <w:rsid w:val="00557E0F"/>
    <w:rsid w:val="0057312F"/>
    <w:rsid w:val="005B2B63"/>
    <w:rsid w:val="005C01A6"/>
    <w:rsid w:val="005C08FE"/>
    <w:rsid w:val="005C25CD"/>
    <w:rsid w:val="005D0BB5"/>
    <w:rsid w:val="005D352C"/>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C3248"/>
    <w:rsid w:val="006D22CF"/>
    <w:rsid w:val="006D260C"/>
    <w:rsid w:val="006D2B2F"/>
    <w:rsid w:val="006E185D"/>
    <w:rsid w:val="00706A6E"/>
    <w:rsid w:val="007163DC"/>
    <w:rsid w:val="00723C49"/>
    <w:rsid w:val="00731DAA"/>
    <w:rsid w:val="007320F3"/>
    <w:rsid w:val="0073391E"/>
    <w:rsid w:val="00733ADD"/>
    <w:rsid w:val="00740064"/>
    <w:rsid w:val="00740719"/>
    <w:rsid w:val="00741D27"/>
    <w:rsid w:val="0074570A"/>
    <w:rsid w:val="007509FE"/>
    <w:rsid w:val="0075340D"/>
    <w:rsid w:val="00753DDF"/>
    <w:rsid w:val="00771063"/>
    <w:rsid w:val="00780484"/>
    <w:rsid w:val="0078347C"/>
    <w:rsid w:val="00790D40"/>
    <w:rsid w:val="007A6224"/>
    <w:rsid w:val="007B120E"/>
    <w:rsid w:val="007B2C7E"/>
    <w:rsid w:val="007B75FA"/>
    <w:rsid w:val="007C46DA"/>
    <w:rsid w:val="007C79E6"/>
    <w:rsid w:val="007D2BA9"/>
    <w:rsid w:val="007D2DC3"/>
    <w:rsid w:val="007F34FE"/>
    <w:rsid w:val="00801AA6"/>
    <w:rsid w:val="0080513E"/>
    <w:rsid w:val="00805B7C"/>
    <w:rsid w:val="00805DD6"/>
    <w:rsid w:val="00807004"/>
    <w:rsid w:val="008119C3"/>
    <w:rsid w:val="00820E6F"/>
    <w:rsid w:val="008345E7"/>
    <w:rsid w:val="00841C3C"/>
    <w:rsid w:val="00844FDB"/>
    <w:rsid w:val="00844FE0"/>
    <w:rsid w:val="0085074E"/>
    <w:rsid w:val="00856673"/>
    <w:rsid w:val="00866CC6"/>
    <w:rsid w:val="00867CD5"/>
    <w:rsid w:val="00874421"/>
    <w:rsid w:val="00891A1E"/>
    <w:rsid w:val="008A6FF5"/>
    <w:rsid w:val="008B685E"/>
    <w:rsid w:val="008C3530"/>
    <w:rsid w:val="008D02A8"/>
    <w:rsid w:val="008D1726"/>
    <w:rsid w:val="008E1642"/>
    <w:rsid w:val="008F228B"/>
    <w:rsid w:val="009105B3"/>
    <w:rsid w:val="009135FA"/>
    <w:rsid w:val="0092377B"/>
    <w:rsid w:val="00923A26"/>
    <w:rsid w:val="009320D9"/>
    <w:rsid w:val="009364E5"/>
    <w:rsid w:val="00937614"/>
    <w:rsid w:val="009A080C"/>
    <w:rsid w:val="009A09C2"/>
    <w:rsid w:val="009D11E4"/>
    <w:rsid w:val="009D6969"/>
    <w:rsid w:val="009D7667"/>
    <w:rsid w:val="009E4FC2"/>
    <w:rsid w:val="00A040A8"/>
    <w:rsid w:val="00A1435F"/>
    <w:rsid w:val="00A21C85"/>
    <w:rsid w:val="00A24730"/>
    <w:rsid w:val="00A307F5"/>
    <w:rsid w:val="00A379F8"/>
    <w:rsid w:val="00A50176"/>
    <w:rsid w:val="00A51F64"/>
    <w:rsid w:val="00A521E2"/>
    <w:rsid w:val="00A65373"/>
    <w:rsid w:val="00A70113"/>
    <w:rsid w:val="00A85B4A"/>
    <w:rsid w:val="00A87FCB"/>
    <w:rsid w:val="00A90C5D"/>
    <w:rsid w:val="00AA48D5"/>
    <w:rsid w:val="00AC00CF"/>
    <w:rsid w:val="00AD1CF7"/>
    <w:rsid w:val="00AD56A9"/>
    <w:rsid w:val="00AE2643"/>
    <w:rsid w:val="00AE76BD"/>
    <w:rsid w:val="00AF0F64"/>
    <w:rsid w:val="00B04CAE"/>
    <w:rsid w:val="00B04EEC"/>
    <w:rsid w:val="00B10FFD"/>
    <w:rsid w:val="00B115C6"/>
    <w:rsid w:val="00B164AB"/>
    <w:rsid w:val="00B40755"/>
    <w:rsid w:val="00B46B25"/>
    <w:rsid w:val="00B52E32"/>
    <w:rsid w:val="00B552F6"/>
    <w:rsid w:val="00B61922"/>
    <w:rsid w:val="00B6357E"/>
    <w:rsid w:val="00B65A7B"/>
    <w:rsid w:val="00BB3132"/>
    <w:rsid w:val="00BC4DB9"/>
    <w:rsid w:val="00BD3931"/>
    <w:rsid w:val="00C04E4C"/>
    <w:rsid w:val="00C05427"/>
    <w:rsid w:val="00C055F2"/>
    <w:rsid w:val="00C06E94"/>
    <w:rsid w:val="00C14E79"/>
    <w:rsid w:val="00C26641"/>
    <w:rsid w:val="00C31523"/>
    <w:rsid w:val="00C45A3E"/>
    <w:rsid w:val="00C55B22"/>
    <w:rsid w:val="00C62BFE"/>
    <w:rsid w:val="00C64208"/>
    <w:rsid w:val="00C82C0F"/>
    <w:rsid w:val="00C85153"/>
    <w:rsid w:val="00C85B6A"/>
    <w:rsid w:val="00C97506"/>
    <w:rsid w:val="00CA2637"/>
    <w:rsid w:val="00CA282A"/>
    <w:rsid w:val="00CA2CCF"/>
    <w:rsid w:val="00CB0A2C"/>
    <w:rsid w:val="00CC2AB6"/>
    <w:rsid w:val="00CC4208"/>
    <w:rsid w:val="00CC6C19"/>
    <w:rsid w:val="00CF5459"/>
    <w:rsid w:val="00D010C4"/>
    <w:rsid w:val="00D03311"/>
    <w:rsid w:val="00D13B00"/>
    <w:rsid w:val="00D25E68"/>
    <w:rsid w:val="00D30E8B"/>
    <w:rsid w:val="00D33D40"/>
    <w:rsid w:val="00D57FF0"/>
    <w:rsid w:val="00D75132"/>
    <w:rsid w:val="00DA770A"/>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D58D2"/>
    <w:rsid w:val="00EE317C"/>
    <w:rsid w:val="00EE3EE7"/>
    <w:rsid w:val="00EE6C02"/>
    <w:rsid w:val="00EF1430"/>
    <w:rsid w:val="00EF2638"/>
    <w:rsid w:val="00F12B09"/>
    <w:rsid w:val="00F32A42"/>
    <w:rsid w:val="00F5317F"/>
    <w:rsid w:val="00F60296"/>
    <w:rsid w:val="00F6275B"/>
    <w:rsid w:val="00F671AF"/>
    <w:rsid w:val="00F922A0"/>
    <w:rsid w:val="00FD7FC1"/>
    <w:rsid w:val="00FE2E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99"/>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table" w:styleId="ac">
    <w:name w:val="Table Grid"/>
    <w:basedOn w:val="a1"/>
    <w:uiPriority w:val="59"/>
    <w:rsid w:val="0008548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A7CF-D96E-4C3C-A633-3EC32F2A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12</Pages>
  <Words>2649</Words>
  <Characters>14305</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172</cp:revision>
  <cp:lastPrinted>2024-04-18T08:18:00Z</cp:lastPrinted>
  <dcterms:created xsi:type="dcterms:W3CDTF">2022-01-13T07:45:00Z</dcterms:created>
  <dcterms:modified xsi:type="dcterms:W3CDTF">2025-05-09T07:00:00Z</dcterms:modified>
</cp:coreProperties>
</file>